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D61A20" w14:textId="43B51478" w:rsidR="0089760A" w:rsidRDefault="00542813" w:rsidP="0089760A">
      <w:pPr>
        <w:jc w:val="center"/>
        <w:rPr>
          <w:rFonts w:ascii="Times New Roman" w:hAnsi="Times New Roman" w:cs="Times New Roman"/>
          <w:b/>
          <w:bCs/>
        </w:rPr>
      </w:pPr>
      <w:proofErr w:type="gramStart"/>
      <w:r w:rsidRPr="0089760A">
        <w:rPr>
          <w:rFonts w:ascii="Times New Roman" w:hAnsi="Times New Roman" w:cs="Times New Roman"/>
          <w:b/>
          <w:bCs/>
        </w:rPr>
        <w:t xml:space="preserve">INFORMACJA </w:t>
      </w:r>
      <w:r w:rsidR="0089760A">
        <w:rPr>
          <w:rFonts w:ascii="Times New Roman" w:hAnsi="Times New Roman" w:cs="Times New Roman"/>
          <w:b/>
          <w:bCs/>
        </w:rPr>
        <w:t xml:space="preserve"> ZG</w:t>
      </w:r>
      <w:proofErr w:type="gramEnd"/>
      <w:r w:rsidR="0089760A">
        <w:rPr>
          <w:rFonts w:ascii="Times New Roman" w:hAnsi="Times New Roman" w:cs="Times New Roman"/>
          <w:b/>
          <w:bCs/>
        </w:rPr>
        <w:t xml:space="preserve"> SDP</w:t>
      </w:r>
    </w:p>
    <w:p w14:paraId="67B5F422" w14:textId="14DF0714" w:rsidR="00542813" w:rsidRPr="0089760A" w:rsidRDefault="00542813" w:rsidP="0089760A">
      <w:pPr>
        <w:jc w:val="center"/>
        <w:rPr>
          <w:rFonts w:ascii="Times New Roman" w:hAnsi="Times New Roman" w:cs="Times New Roman"/>
          <w:b/>
          <w:bCs/>
        </w:rPr>
      </w:pPr>
      <w:r w:rsidRPr="0089760A">
        <w:rPr>
          <w:rFonts w:ascii="Times New Roman" w:hAnsi="Times New Roman" w:cs="Times New Roman"/>
          <w:b/>
          <w:bCs/>
        </w:rPr>
        <w:t>NA TEMAT AKTUALNEJ SYTUACJI DOMU DZIENNIKARZA</w:t>
      </w:r>
    </w:p>
    <w:p w14:paraId="7C048028" w14:textId="219995B1" w:rsidR="00542813" w:rsidRPr="0089760A" w:rsidRDefault="00542813" w:rsidP="0089760A">
      <w:pPr>
        <w:jc w:val="center"/>
        <w:rPr>
          <w:rFonts w:ascii="Times New Roman" w:hAnsi="Times New Roman" w:cs="Times New Roman"/>
          <w:b/>
          <w:bCs/>
        </w:rPr>
      </w:pPr>
      <w:r w:rsidRPr="0089760A">
        <w:rPr>
          <w:rFonts w:ascii="Times New Roman" w:hAnsi="Times New Roman" w:cs="Times New Roman"/>
          <w:b/>
          <w:bCs/>
        </w:rPr>
        <w:t>PRZY ULICY FOKSAL 3/5 W WARSZAWIE</w:t>
      </w:r>
    </w:p>
    <w:p w14:paraId="3EB02557" w14:textId="77777777" w:rsidR="00542813" w:rsidRPr="007071DA" w:rsidRDefault="00542813" w:rsidP="00542813">
      <w:pPr>
        <w:jc w:val="both"/>
        <w:rPr>
          <w:rFonts w:ascii="Times New Roman" w:hAnsi="Times New Roman" w:cs="Times New Roman"/>
        </w:rPr>
      </w:pPr>
    </w:p>
    <w:p w14:paraId="278545BB" w14:textId="77777777" w:rsidR="00542813" w:rsidRPr="007071DA" w:rsidRDefault="00542813" w:rsidP="00542813">
      <w:pPr>
        <w:jc w:val="both"/>
        <w:rPr>
          <w:rFonts w:ascii="Times New Roman" w:hAnsi="Times New Roman" w:cs="Times New Roman"/>
        </w:rPr>
      </w:pPr>
    </w:p>
    <w:p w14:paraId="43D423AD" w14:textId="77777777" w:rsidR="00542813" w:rsidRPr="007071DA" w:rsidRDefault="00542813" w:rsidP="00542813">
      <w:pPr>
        <w:jc w:val="both"/>
        <w:rPr>
          <w:rFonts w:ascii="Times New Roman" w:hAnsi="Times New Roman" w:cs="Times New Roman"/>
        </w:rPr>
      </w:pPr>
    </w:p>
    <w:p w14:paraId="08C5879E" w14:textId="193E66D0" w:rsidR="00916D75" w:rsidRPr="007071DA" w:rsidRDefault="00542813" w:rsidP="00542813">
      <w:pPr>
        <w:spacing w:line="360" w:lineRule="auto"/>
        <w:jc w:val="both"/>
        <w:rPr>
          <w:rFonts w:ascii="Times New Roman" w:hAnsi="Times New Roman" w:cs="Times New Roman"/>
        </w:rPr>
      </w:pPr>
      <w:r w:rsidRPr="007071DA">
        <w:rPr>
          <w:rFonts w:ascii="Times New Roman" w:hAnsi="Times New Roman" w:cs="Times New Roman"/>
        </w:rPr>
        <w:t xml:space="preserve">SDP niezmiennie stoi na stanowisku, </w:t>
      </w:r>
      <w:r w:rsidR="00793748" w:rsidRPr="007071DA">
        <w:rPr>
          <w:rFonts w:ascii="Times New Roman" w:hAnsi="Times New Roman" w:cs="Times New Roman"/>
        </w:rPr>
        <w:t>i</w:t>
      </w:r>
      <w:r w:rsidRPr="007071DA">
        <w:rPr>
          <w:rFonts w:ascii="Times New Roman" w:hAnsi="Times New Roman" w:cs="Times New Roman"/>
        </w:rPr>
        <w:t xml:space="preserve">ż głównym i jedynym dysponentem nieruchomości przy ul. Foksal 3/5 zbudowanej po II wojnie światowej przez środowisko polskich dziennikarzy jest Stowarzyszenie Dziennikarzy Polskich. </w:t>
      </w:r>
      <w:r w:rsidR="00916D75" w:rsidRPr="007071DA">
        <w:rPr>
          <w:rFonts w:ascii="Times New Roman" w:hAnsi="Times New Roman" w:cs="Times New Roman"/>
        </w:rPr>
        <w:t xml:space="preserve"> Od ponad 30 lat Stowarzyszenie zabiega o prawne potwierdzenie t</w:t>
      </w:r>
      <w:r w:rsidR="00DB4262" w:rsidRPr="007071DA">
        <w:rPr>
          <w:rFonts w:ascii="Times New Roman" w:hAnsi="Times New Roman" w:cs="Times New Roman"/>
        </w:rPr>
        <w:t xml:space="preserve">ego faktu </w:t>
      </w:r>
      <w:r w:rsidR="00916D75" w:rsidRPr="007071DA">
        <w:rPr>
          <w:rFonts w:ascii="Times New Roman" w:hAnsi="Times New Roman" w:cs="Times New Roman"/>
        </w:rPr>
        <w:t>oczywist</w:t>
      </w:r>
      <w:r w:rsidR="00DB4262" w:rsidRPr="007071DA">
        <w:rPr>
          <w:rFonts w:ascii="Times New Roman" w:hAnsi="Times New Roman" w:cs="Times New Roman"/>
        </w:rPr>
        <w:t>ego</w:t>
      </w:r>
      <w:r w:rsidR="00916D75" w:rsidRPr="007071DA">
        <w:rPr>
          <w:rFonts w:ascii="Times New Roman" w:hAnsi="Times New Roman" w:cs="Times New Roman"/>
        </w:rPr>
        <w:t xml:space="preserve"> w świetle wydarzeń historycznych po 1945 roku.  </w:t>
      </w:r>
    </w:p>
    <w:p w14:paraId="2065AF8E" w14:textId="77777777" w:rsidR="00DB4262" w:rsidRPr="007071DA" w:rsidRDefault="00DB4262" w:rsidP="00DB4262">
      <w:pPr>
        <w:spacing w:line="360" w:lineRule="auto"/>
        <w:jc w:val="both"/>
        <w:rPr>
          <w:rFonts w:ascii="Times New Roman" w:hAnsi="Times New Roman" w:cs="Times New Roman"/>
        </w:rPr>
      </w:pPr>
    </w:p>
    <w:p w14:paraId="1C0F90E4" w14:textId="62BC132E" w:rsidR="00DB4262" w:rsidRPr="007071DA" w:rsidRDefault="00542813" w:rsidP="00542813">
      <w:pPr>
        <w:pStyle w:val="Akapitzlist"/>
        <w:numPr>
          <w:ilvl w:val="0"/>
          <w:numId w:val="2"/>
        </w:numPr>
        <w:spacing w:line="360" w:lineRule="auto"/>
        <w:jc w:val="both"/>
        <w:rPr>
          <w:rFonts w:ascii="Times New Roman" w:hAnsi="Times New Roman" w:cs="Times New Roman"/>
        </w:rPr>
      </w:pPr>
      <w:r w:rsidRPr="007071DA">
        <w:rPr>
          <w:rFonts w:ascii="Times New Roman" w:hAnsi="Times New Roman" w:cs="Times New Roman"/>
        </w:rPr>
        <w:t xml:space="preserve">Do roku 2019 </w:t>
      </w:r>
      <w:r w:rsidR="00DB4262" w:rsidRPr="007071DA">
        <w:rPr>
          <w:rFonts w:ascii="Times New Roman" w:hAnsi="Times New Roman" w:cs="Times New Roman"/>
        </w:rPr>
        <w:t xml:space="preserve">SDP </w:t>
      </w:r>
      <w:r w:rsidRPr="007071DA">
        <w:rPr>
          <w:rFonts w:ascii="Times New Roman" w:hAnsi="Times New Roman" w:cs="Times New Roman"/>
        </w:rPr>
        <w:t xml:space="preserve">było użytkownikiem wieczystym </w:t>
      </w:r>
      <w:r w:rsidR="00DB4262" w:rsidRPr="007071DA">
        <w:rPr>
          <w:rFonts w:ascii="Times New Roman" w:hAnsi="Times New Roman" w:cs="Times New Roman"/>
        </w:rPr>
        <w:t>w/w</w:t>
      </w:r>
      <w:r w:rsidRPr="007071DA">
        <w:rPr>
          <w:rFonts w:ascii="Times New Roman" w:hAnsi="Times New Roman" w:cs="Times New Roman"/>
        </w:rPr>
        <w:t xml:space="preserve"> nieruchomości, z niezrozumiałych przyczyn formalny właściciel gruntu, tj. m.st. Warszawa, mimo prawnego obowiązku przedłużenia tego użytkowania wieczystego na kolejny okres, zaniechało tej czynności.</w:t>
      </w:r>
      <w:r w:rsidR="00793748" w:rsidRPr="007071DA">
        <w:rPr>
          <w:rFonts w:ascii="Times New Roman" w:hAnsi="Times New Roman" w:cs="Times New Roman"/>
        </w:rPr>
        <w:t xml:space="preserve"> </w:t>
      </w:r>
      <w:r w:rsidRPr="007071DA">
        <w:rPr>
          <w:rFonts w:ascii="Times New Roman" w:hAnsi="Times New Roman" w:cs="Times New Roman"/>
        </w:rPr>
        <w:t>SDP zaskarżyło ten brak decyzji do Sądu, sprawa ta jeszcz</w:t>
      </w:r>
      <w:r w:rsidR="00793748" w:rsidRPr="007071DA">
        <w:rPr>
          <w:rFonts w:ascii="Times New Roman" w:hAnsi="Times New Roman" w:cs="Times New Roman"/>
        </w:rPr>
        <w:t xml:space="preserve">e się toczy. </w:t>
      </w:r>
      <w:r w:rsidRPr="007071DA">
        <w:rPr>
          <w:rFonts w:ascii="Times New Roman" w:hAnsi="Times New Roman" w:cs="Times New Roman"/>
        </w:rPr>
        <w:t xml:space="preserve"> Jedyną</w:t>
      </w:r>
      <w:r w:rsidR="00916D75" w:rsidRPr="007071DA">
        <w:rPr>
          <w:rFonts w:ascii="Times New Roman" w:hAnsi="Times New Roman" w:cs="Times New Roman"/>
        </w:rPr>
        <w:t xml:space="preserve"> </w:t>
      </w:r>
      <w:r w:rsidRPr="007071DA">
        <w:rPr>
          <w:rFonts w:ascii="Times New Roman" w:hAnsi="Times New Roman" w:cs="Times New Roman"/>
        </w:rPr>
        <w:t>dopuszczalną podstawą odmowy takiego przedłużenia jest, zgodnie z art. 236 § 2</w:t>
      </w:r>
      <w:r w:rsidR="00DB4262" w:rsidRPr="007071DA">
        <w:rPr>
          <w:rFonts w:ascii="Times New Roman" w:hAnsi="Times New Roman" w:cs="Times New Roman"/>
        </w:rPr>
        <w:t xml:space="preserve"> </w:t>
      </w:r>
      <w:r w:rsidRPr="007071DA">
        <w:rPr>
          <w:rFonts w:ascii="Times New Roman" w:hAnsi="Times New Roman" w:cs="Times New Roman"/>
        </w:rPr>
        <w:t>Kodeksu cywilnego, ważny interes społeczny. Chodzi o sytuacje, gdy grunt jest</w:t>
      </w:r>
      <w:r w:rsidR="00DB4262" w:rsidRPr="007071DA">
        <w:rPr>
          <w:rFonts w:ascii="Times New Roman" w:hAnsi="Times New Roman" w:cs="Times New Roman"/>
        </w:rPr>
        <w:t xml:space="preserve"> </w:t>
      </w:r>
      <w:r w:rsidRPr="007071DA">
        <w:rPr>
          <w:rFonts w:ascii="Times New Roman" w:hAnsi="Times New Roman" w:cs="Times New Roman"/>
        </w:rPr>
        <w:t>potrzebny dla realizacji inwestycji celu publicznego, np. budowy drogi, co w stosunku do</w:t>
      </w:r>
      <w:r w:rsidR="00DB4262" w:rsidRPr="007071DA">
        <w:rPr>
          <w:rFonts w:ascii="Times New Roman" w:hAnsi="Times New Roman" w:cs="Times New Roman"/>
        </w:rPr>
        <w:t xml:space="preserve"> </w:t>
      </w:r>
      <w:r w:rsidRPr="007071DA">
        <w:rPr>
          <w:rFonts w:ascii="Times New Roman" w:hAnsi="Times New Roman" w:cs="Times New Roman"/>
        </w:rPr>
        <w:t xml:space="preserve">nieruchomości przy ul. Foksal 3/5 w sposób oczywisty nie ma miejsca. </w:t>
      </w:r>
    </w:p>
    <w:p w14:paraId="4AF18196" w14:textId="6438AC97" w:rsidR="00DB4262" w:rsidRPr="007071DA" w:rsidRDefault="00542813" w:rsidP="00542813">
      <w:pPr>
        <w:pStyle w:val="Akapitzlist"/>
        <w:numPr>
          <w:ilvl w:val="0"/>
          <w:numId w:val="2"/>
        </w:numPr>
        <w:spacing w:line="360" w:lineRule="auto"/>
        <w:jc w:val="both"/>
        <w:rPr>
          <w:rFonts w:ascii="Times New Roman" w:hAnsi="Times New Roman" w:cs="Times New Roman"/>
        </w:rPr>
      </w:pPr>
      <w:r w:rsidRPr="007071DA">
        <w:rPr>
          <w:rFonts w:ascii="Times New Roman" w:hAnsi="Times New Roman" w:cs="Times New Roman"/>
        </w:rPr>
        <w:t>M.st. Warszawa</w:t>
      </w:r>
      <w:r w:rsidR="00DB4262" w:rsidRPr="007071DA">
        <w:rPr>
          <w:rFonts w:ascii="Times New Roman" w:hAnsi="Times New Roman" w:cs="Times New Roman"/>
        </w:rPr>
        <w:t xml:space="preserve"> </w:t>
      </w:r>
      <w:r w:rsidRPr="007071DA">
        <w:rPr>
          <w:rFonts w:ascii="Times New Roman" w:hAnsi="Times New Roman" w:cs="Times New Roman"/>
        </w:rPr>
        <w:t>zaproponowało Stowarzyszeniu dzierżawę nieruchomości, jednak wyrażenie zgody na</w:t>
      </w:r>
      <w:r w:rsidR="00DB4262" w:rsidRPr="007071DA">
        <w:rPr>
          <w:rFonts w:ascii="Times New Roman" w:hAnsi="Times New Roman" w:cs="Times New Roman"/>
        </w:rPr>
        <w:t xml:space="preserve"> </w:t>
      </w:r>
      <w:r w:rsidRPr="007071DA">
        <w:rPr>
          <w:rFonts w:ascii="Times New Roman" w:hAnsi="Times New Roman" w:cs="Times New Roman"/>
        </w:rPr>
        <w:t>zawarcie takiej umowy oznaczałoby faktyczną rezygnację przez SDP z żądania</w:t>
      </w:r>
      <w:r w:rsidR="00DB4262" w:rsidRPr="007071DA">
        <w:rPr>
          <w:rFonts w:ascii="Times New Roman" w:hAnsi="Times New Roman" w:cs="Times New Roman"/>
        </w:rPr>
        <w:t xml:space="preserve"> </w:t>
      </w:r>
      <w:r w:rsidRPr="007071DA">
        <w:rPr>
          <w:rFonts w:ascii="Times New Roman" w:hAnsi="Times New Roman" w:cs="Times New Roman"/>
        </w:rPr>
        <w:t>przedłużenia użytkowania wieczystego, tym bardziej że zastępca burmistrza Dzielnicy</w:t>
      </w:r>
      <w:r w:rsidR="00DB4262" w:rsidRPr="007071DA">
        <w:rPr>
          <w:rFonts w:ascii="Times New Roman" w:hAnsi="Times New Roman" w:cs="Times New Roman"/>
        </w:rPr>
        <w:t xml:space="preserve"> </w:t>
      </w:r>
      <w:r w:rsidRPr="007071DA">
        <w:rPr>
          <w:rFonts w:ascii="Times New Roman" w:hAnsi="Times New Roman" w:cs="Times New Roman"/>
        </w:rPr>
        <w:t>Śródmieście w toku spotkania z przedstawicielami SDP</w:t>
      </w:r>
      <w:r w:rsidR="00DB4262" w:rsidRPr="007071DA">
        <w:rPr>
          <w:rFonts w:ascii="Times New Roman" w:hAnsi="Times New Roman" w:cs="Times New Roman"/>
        </w:rPr>
        <w:t xml:space="preserve"> w 2019 r. </w:t>
      </w:r>
      <w:r w:rsidRPr="007071DA">
        <w:rPr>
          <w:rFonts w:ascii="Times New Roman" w:hAnsi="Times New Roman" w:cs="Times New Roman"/>
        </w:rPr>
        <w:t xml:space="preserve"> wyraźnie wskazał, że</w:t>
      </w:r>
      <w:r w:rsidR="00DB4262" w:rsidRPr="007071DA">
        <w:rPr>
          <w:rFonts w:ascii="Times New Roman" w:hAnsi="Times New Roman" w:cs="Times New Roman"/>
        </w:rPr>
        <w:t xml:space="preserve"> </w:t>
      </w:r>
      <w:r w:rsidRPr="007071DA">
        <w:rPr>
          <w:rFonts w:ascii="Times New Roman" w:hAnsi="Times New Roman" w:cs="Times New Roman"/>
        </w:rPr>
        <w:t>zaniechanie dochodzenia przez Stowarzyszenie przedłużenia użytkowania wieczystego</w:t>
      </w:r>
      <w:r w:rsidR="00DB4262" w:rsidRPr="007071DA">
        <w:rPr>
          <w:rFonts w:ascii="Times New Roman" w:hAnsi="Times New Roman" w:cs="Times New Roman"/>
        </w:rPr>
        <w:t xml:space="preserve"> </w:t>
      </w:r>
      <w:r w:rsidRPr="007071DA">
        <w:rPr>
          <w:rFonts w:ascii="Times New Roman" w:hAnsi="Times New Roman" w:cs="Times New Roman"/>
        </w:rPr>
        <w:t>jest oczekiwane przez Miasto,</w:t>
      </w:r>
      <w:r w:rsidR="00793748" w:rsidRPr="007071DA">
        <w:rPr>
          <w:rFonts w:ascii="Times New Roman" w:hAnsi="Times New Roman" w:cs="Times New Roman"/>
        </w:rPr>
        <w:t xml:space="preserve"> </w:t>
      </w:r>
      <w:r w:rsidRPr="007071DA">
        <w:rPr>
          <w:rFonts w:ascii="Times New Roman" w:hAnsi="Times New Roman" w:cs="Times New Roman"/>
        </w:rPr>
        <w:t xml:space="preserve">jako warunek polubownego uregulowania </w:t>
      </w:r>
      <w:r w:rsidR="00793748" w:rsidRPr="007071DA">
        <w:rPr>
          <w:rFonts w:ascii="Times New Roman" w:hAnsi="Times New Roman" w:cs="Times New Roman"/>
        </w:rPr>
        <w:t xml:space="preserve">prawa </w:t>
      </w:r>
      <w:r w:rsidRPr="007071DA">
        <w:rPr>
          <w:rFonts w:ascii="Times New Roman" w:hAnsi="Times New Roman" w:cs="Times New Roman"/>
        </w:rPr>
        <w:t>SDP do</w:t>
      </w:r>
      <w:r w:rsidR="00DB4262" w:rsidRPr="007071DA">
        <w:rPr>
          <w:rFonts w:ascii="Times New Roman" w:hAnsi="Times New Roman" w:cs="Times New Roman"/>
        </w:rPr>
        <w:t xml:space="preserve"> </w:t>
      </w:r>
      <w:r w:rsidRPr="007071DA">
        <w:rPr>
          <w:rFonts w:ascii="Times New Roman" w:hAnsi="Times New Roman" w:cs="Times New Roman"/>
        </w:rPr>
        <w:t>nieruchomości. Na takie oczekiwanie władze Stowarzyszenia nie mogły przystać,</w:t>
      </w:r>
      <w:r w:rsidR="00DB4262" w:rsidRPr="007071DA">
        <w:rPr>
          <w:rFonts w:ascii="Times New Roman" w:hAnsi="Times New Roman" w:cs="Times New Roman"/>
        </w:rPr>
        <w:t xml:space="preserve"> </w:t>
      </w:r>
      <w:r w:rsidRPr="007071DA">
        <w:rPr>
          <w:rFonts w:ascii="Times New Roman" w:hAnsi="Times New Roman" w:cs="Times New Roman"/>
        </w:rPr>
        <w:t>bowiem byłoby to działanie niegospodarne i niecelowe. Oznaczałoby rezygnację z prawa</w:t>
      </w:r>
      <w:r w:rsidR="00DB4262" w:rsidRPr="007071DA">
        <w:rPr>
          <w:rFonts w:ascii="Times New Roman" w:hAnsi="Times New Roman" w:cs="Times New Roman"/>
        </w:rPr>
        <w:t xml:space="preserve"> </w:t>
      </w:r>
      <w:r w:rsidRPr="007071DA">
        <w:rPr>
          <w:rFonts w:ascii="Times New Roman" w:hAnsi="Times New Roman" w:cs="Times New Roman"/>
        </w:rPr>
        <w:t>użytkowania wieczystego nieruchomości, a więc w istocie jej własności, na rzecz</w:t>
      </w:r>
      <w:r w:rsidR="00DB4262" w:rsidRPr="007071DA">
        <w:rPr>
          <w:rFonts w:ascii="Times New Roman" w:hAnsi="Times New Roman" w:cs="Times New Roman"/>
        </w:rPr>
        <w:t xml:space="preserve"> </w:t>
      </w:r>
      <w:r w:rsidRPr="007071DA">
        <w:rPr>
          <w:rFonts w:ascii="Times New Roman" w:hAnsi="Times New Roman" w:cs="Times New Roman"/>
        </w:rPr>
        <w:t>nietrwałych i ograniczonych praw dzierżawcy. Byłoby to skrajnie niekorzystne dla</w:t>
      </w:r>
      <w:r w:rsidR="00DB4262" w:rsidRPr="007071DA">
        <w:rPr>
          <w:rFonts w:ascii="Times New Roman" w:hAnsi="Times New Roman" w:cs="Times New Roman"/>
        </w:rPr>
        <w:t xml:space="preserve"> </w:t>
      </w:r>
      <w:r w:rsidRPr="007071DA">
        <w:rPr>
          <w:rFonts w:ascii="Times New Roman" w:hAnsi="Times New Roman" w:cs="Times New Roman"/>
        </w:rPr>
        <w:t>Stowarzyszenia w aspekcie możliwości bieżącego funkcjonowania, ale także oznaczało</w:t>
      </w:r>
      <w:r w:rsidR="00793748" w:rsidRPr="007071DA">
        <w:rPr>
          <w:rFonts w:ascii="Times New Roman" w:hAnsi="Times New Roman" w:cs="Times New Roman"/>
        </w:rPr>
        <w:t>by</w:t>
      </w:r>
      <w:r w:rsidR="00DB4262" w:rsidRPr="007071DA">
        <w:rPr>
          <w:rFonts w:ascii="Times New Roman" w:hAnsi="Times New Roman" w:cs="Times New Roman"/>
        </w:rPr>
        <w:t xml:space="preserve"> </w:t>
      </w:r>
      <w:r w:rsidRPr="007071DA">
        <w:rPr>
          <w:rFonts w:ascii="Times New Roman" w:hAnsi="Times New Roman" w:cs="Times New Roman"/>
        </w:rPr>
        <w:t>zgodę na faktyczne bezprawne wywłaszczenie SDP z nieruchomości przez Miasto</w:t>
      </w:r>
      <w:r w:rsidR="00793748" w:rsidRPr="007071DA">
        <w:rPr>
          <w:rFonts w:ascii="Times New Roman" w:hAnsi="Times New Roman" w:cs="Times New Roman"/>
        </w:rPr>
        <w:t xml:space="preserve"> Stołeczne Warszawa.</w:t>
      </w:r>
    </w:p>
    <w:p w14:paraId="7E1E1E40" w14:textId="5F74F5BB" w:rsidR="00145B5B" w:rsidRPr="007071DA" w:rsidRDefault="00145B5B" w:rsidP="00145B5B">
      <w:pPr>
        <w:pStyle w:val="Akapitzlist"/>
        <w:numPr>
          <w:ilvl w:val="0"/>
          <w:numId w:val="2"/>
        </w:numPr>
        <w:spacing w:line="360" w:lineRule="auto"/>
        <w:jc w:val="both"/>
        <w:rPr>
          <w:rFonts w:ascii="Times New Roman" w:hAnsi="Times New Roman" w:cs="Times New Roman"/>
        </w:rPr>
      </w:pPr>
      <w:r w:rsidRPr="007071DA">
        <w:rPr>
          <w:rFonts w:ascii="Times New Roman" w:hAnsi="Times New Roman" w:cs="Times New Roman"/>
        </w:rPr>
        <w:t xml:space="preserve">Miasto odmawia przedłużenia użytkowania wieczystego nieruchomości przy ul. Foksal 3/5, gdyż za ważny interes społeczny uzasadniający taką odmowę uznaje roszczenia reprywatyzacyjne zgłoszone do nieruchomości. Stanowisko to nie ma uzasadnionych podstaw prawnych. Na chwilę obecną w obrocie prawnym pozostaje bowiem decyzja </w:t>
      </w:r>
      <w:r w:rsidRPr="007071DA">
        <w:rPr>
          <w:rFonts w:ascii="Times New Roman" w:hAnsi="Times New Roman" w:cs="Times New Roman"/>
        </w:rPr>
        <w:lastRenderedPageBreak/>
        <w:t>odmawiająca uwzględnienia roszczeń dawnych właścicieli, która nie została skutecznie podważona. Roszczenia te są więc w istocie nieistniejącymi. Ich uwzględnienie w naturze jest, zdaniem SDP, prawnie niemożliwe, tym bardziej że brak jest prawidłowego wniosku dekretowego. Jak jednak wynika ze stanowiska Miasta, oczekuje ono włączenia do postępowania dysponentów roszczeń reprywatyzacyjnych, co również nie znajduje w ocenie SDP, jakiegokolwiek uzasadnienia prawnego, w tym</w:t>
      </w:r>
    </w:p>
    <w:p w14:paraId="647B7967" w14:textId="30C3E505" w:rsidR="00145B5B" w:rsidRPr="007071DA" w:rsidRDefault="00145B5B" w:rsidP="00145B5B">
      <w:pPr>
        <w:pStyle w:val="Akapitzlist"/>
        <w:spacing w:line="360" w:lineRule="auto"/>
        <w:jc w:val="both"/>
        <w:rPr>
          <w:rFonts w:ascii="Times New Roman" w:hAnsi="Times New Roman" w:cs="Times New Roman"/>
        </w:rPr>
      </w:pPr>
      <w:r w:rsidRPr="007071DA">
        <w:rPr>
          <w:rFonts w:ascii="Times New Roman" w:hAnsi="Times New Roman" w:cs="Times New Roman"/>
        </w:rPr>
        <w:t xml:space="preserve">procesowego.  Dysponentami tymi są Michał i </w:t>
      </w:r>
      <w:proofErr w:type="spellStart"/>
      <w:r w:rsidRPr="007071DA">
        <w:rPr>
          <w:rFonts w:ascii="Times New Roman" w:hAnsi="Times New Roman" w:cs="Times New Roman"/>
        </w:rPr>
        <w:t>Elisabeth</w:t>
      </w:r>
      <w:proofErr w:type="spellEnd"/>
      <w:r w:rsidRPr="007071DA">
        <w:rPr>
          <w:rFonts w:ascii="Times New Roman" w:hAnsi="Times New Roman" w:cs="Times New Roman"/>
        </w:rPr>
        <w:t xml:space="preserve"> Sobańscy, osoby, którym - jak się okazało – rzekomy spadkobierca przedwojennych właścicieli budynku przy Foksal 3/5 Antonio de Bourbon Obojga Sycylii sprzedał swoje roszczenia.  Mimo braku podstaw prawnych, zdążyli oni już złożyć do SDP wezwanie do zapłaty na ich rzecz ponad 10 milionów złotych tytułem bezumownego korzystania z ich własności. </w:t>
      </w:r>
    </w:p>
    <w:p w14:paraId="287BD1FF" w14:textId="77777777" w:rsidR="00145B5B" w:rsidRPr="007071DA" w:rsidRDefault="00542813" w:rsidP="00542813">
      <w:pPr>
        <w:pStyle w:val="Akapitzlist"/>
        <w:numPr>
          <w:ilvl w:val="0"/>
          <w:numId w:val="2"/>
        </w:numPr>
        <w:spacing w:line="360" w:lineRule="auto"/>
        <w:jc w:val="both"/>
        <w:rPr>
          <w:rFonts w:ascii="Times New Roman" w:hAnsi="Times New Roman" w:cs="Times New Roman"/>
        </w:rPr>
      </w:pPr>
      <w:r w:rsidRPr="007071DA">
        <w:rPr>
          <w:rFonts w:ascii="Times New Roman" w:hAnsi="Times New Roman" w:cs="Times New Roman"/>
        </w:rPr>
        <w:t>Aktualnie SDP korzysta z budynku przy ul. Foksal</w:t>
      </w:r>
      <w:r w:rsidR="00DB4262" w:rsidRPr="007071DA">
        <w:rPr>
          <w:rFonts w:ascii="Times New Roman" w:hAnsi="Times New Roman" w:cs="Times New Roman"/>
        </w:rPr>
        <w:t xml:space="preserve">. </w:t>
      </w:r>
      <w:r w:rsidRPr="007071DA">
        <w:rPr>
          <w:rFonts w:ascii="Times New Roman" w:hAnsi="Times New Roman" w:cs="Times New Roman"/>
        </w:rPr>
        <w:t>Podstawą korzystania przez SDP z budynku jest roszczenie o</w:t>
      </w:r>
      <w:r w:rsidR="00DB4262" w:rsidRPr="007071DA">
        <w:rPr>
          <w:rFonts w:ascii="Times New Roman" w:hAnsi="Times New Roman" w:cs="Times New Roman"/>
        </w:rPr>
        <w:t xml:space="preserve"> </w:t>
      </w:r>
      <w:r w:rsidRPr="007071DA">
        <w:rPr>
          <w:rFonts w:ascii="Times New Roman" w:hAnsi="Times New Roman" w:cs="Times New Roman"/>
        </w:rPr>
        <w:t>przedłużenie użytkowania wieczystego, którego zasadność oznacza, zgodnie ze</w:t>
      </w:r>
      <w:r w:rsidR="00DB4262" w:rsidRPr="007071DA">
        <w:rPr>
          <w:rFonts w:ascii="Times New Roman" w:hAnsi="Times New Roman" w:cs="Times New Roman"/>
        </w:rPr>
        <w:t xml:space="preserve"> </w:t>
      </w:r>
      <w:r w:rsidRPr="007071DA">
        <w:rPr>
          <w:rFonts w:ascii="Times New Roman" w:hAnsi="Times New Roman" w:cs="Times New Roman"/>
        </w:rPr>
        <w:t>stanowiskiem wyrażonym w orzecznictwie Sądu Najwyższego, że prawo to trwa</w:t>
      </w:r>
      <w:r w:rsidR="00DB4262" w:rsidRPr="007071DA">
        <w:rPr>
          <w:rFonts w:ascii="Times New Roman" w:hAnsi="Times New Roman" w:cs="Times New Roman"/>
        </w:rPr>
        <w:t xml:space="preserve"> </w:t>
      </w:r>
      <w:r w:rsidRPr="007071DA">
        <w:rPr>
          <w:rFonts w:ascii="Times New Roman" w:hAnsi="Times New Roman" w:cs="Times New Roman"/>
        </w:rPr>
        <w:t>nieprzerwanie pomimo upływu okresu, na jaki zostało ustanowione.</w:t>
      </w:r>
      <w:r w:rsidR="00145B5B" w:rsidRPr="007071DA">
        <w:rPr>
          <w:rFonts w:ascii="Times New Roman" w:hAnsi="Times New Roman" w:cs="Times New Roman"/>
        </w:rPr>
        <w:t xml:space="preserve"> </w:t>
      </w:r>
      <w:r w:rsidR="00793748" w:rsidRPr="007071DA">
        <w:rPr>
          <w:rFonts w:ascii="Times New Roman" w:hAnsi="Times New Roman" w:cs="Times New Roman"/>
        </w:rPr>
        <w:t>W</w:t>
      </w:r>
      <w:r w:rsidRPr="007071DA">
        <w:rPr>
          <w:rFonts w:ascii="Times New Roman" w:hAnsi="Times New Roman" w:cs="Times New Roman"/>
        </w:rPr>
        <w:t xml:space="preserve"> styczniu 2019 r. </w:t>
      </w:r>
      <w:r w:rsidR="00DB4262" w:rsidRPr="007071DA">
        <w:rPr>
          <w:rFonts w:ascii="Times New Roman" w:hAnsi="Times New Roman" w:cs="Times New Roman"/>
        </w:rPr>
        <w:t xml:space="preserve">SDP </w:t>
      </w:r>
      <w:r w:rsidR="00793748" w:rsidRPr="007071DA">
        <w:rPr>
          <w:rFonts w:ascii="Times New Roman" w:hAnsi="Times New Roman" w:cs="Times New Roman"/>
        </w:rPr>
        <w:t>zgłosi</w:t>
      </w:r>
      <w:r w:rsidR="00DB4262" w:rsidRPr="007071DA">
        <w:rPr>
          <w:rFonts w:ascii="Times New Roman" w:hAnsi="Times New Roman" w:cs="Times New Roman"/>
        </w:rPr>
        <w:t>ło</w:t>
      </w:r>
      <w:r w:rsidR="00793748" w:rsidRPr="007071DA">
        <w:rPr>
          <w:rFonts w:ascii="Times New Roman" w:hAnsi="Times New Roman" w:cs="Times New Roman"/>
        </w:rPr>
        <w:t xml:space="preserve"> </w:t>
      </w:r>
      <w:r w:rsidRPr="007071DA">
        <w:rPr>
          <w:rFonts w:ascii="Times New Roman" w:hAnsi="Times New Roman" w:cs="Times New Roman"/>
        </w:rPr>
        <w:t>do Sądu</w:t>
      </w:r>
      <w:r w:rsidR="00793748" w:rsidRPr="007071DA">
        <w:rPr>
          <w:rFonts w:ascii="Times New Roman" w:hAnsi="Times New Roman" w:cs="Times New Roman"/>
        </w:rPr>
        <w:t xml:space="preserve"> </w:t>
      </w:r>
      <w:r w:rsidRPr="007071DA">
        <w:rPr>
          <w:rFonts w:ascii="Times New Roman" w:hAnsi="Times New Roman" w:cs="Times New Roman"/>
        </w:rPr>
        <w:t>skargę na brak decyzji m.st. Warszawa o przedłużeniu umowy użytkowania wieczystego</w:t>
      </w:r>
      <w:r w:rsidR="00793748" w:rsidRPr="007071DA">
        <w:rPr>
          <w:rFonts w:ascii="Times New Roman" w:hAnsi="Times New Roman" w:cs="Times New Roman"/>
        </w:rPr>
        <w:t xml:space="preserve"> </w:t>
      </w:r>
      <w:r w:rsidRPr="007071DA">
        <w:rPr>
          <w:rFonts w:ascii="Times New Roman" w:hAnsi="Times New Roman" w:cs="Times New Roman"/>
        </w:rPr>
        <w:t>Domu Dziennikarza Stowarzyszeniu Dziennikarzy Polskich.</w:t>
      </w:r>
      <w:r w:rsidR="00DB4262" w:rsidRPr="007071DA">
        <w:rPr>
          <w:rFonts w:ascii="Times New Roman" w:hAnsi="Times New Roman" w:cs="Times New Roman"/>
        </w:rPr>
        <w:t xml:space="preserve"> </w:t>
      </w:r>
    </w:p>
    <w:p w14:paraId="008C46D4" w14:textId="00D93EF5" w:rsidR="00145B5B" w:rsidRPr="007071DA" w:rsidRDefault="000E3D1E" w:rsidP="00145B5B">
      <w:pPr>
        <w:pStyle w:val="Akapitzlist"/>
        <w:numPr>
          <w:ilvl w:val="0"/>
          <w:numId w:val="2"/>
        </w:numPr>
        <w:spacing w:line="360" w:lineRule="auto"/>
        <w:jc w:val="both"/>
        <w:rPr>
          <w:rFonts w:ascii="Times New Roman" w:hAnsi="Times New Roman" w:cs="Times New Roman"/>
        </w:rPr>
      </w:pPr>
      <w:r w:rsidRPr="007071DA">
        <w:rPr>
          <w:rFonts w:ascii="Times New Roman" w:hAnsi="Times New Roman" w:cs="Times New Roman"/>
        </w:rPr>
        <w:t>31 sierpnia 2018 SDP złożyło zawiadomienie do Pro</w:t>
      </w:r>
      <w:r w:rsidR="00145B5B" w:rsidRPr="007071DA">
        <w:rPr>
          <w:rFonts w:ascii="Times New Roman" w:hAnsi="Times New Roman" w:cs="Times New Roman"/>
        </w:rPr>
        <w:t xml:space="preserve">kuratury Rejonowej Warszawa – </w:t>
      </w:r>
      <w:proofErr w:type="gramStart"/>
      <w:r w:rsidR="00145B5B" w:rsidRPr="007071DA">
        <w:rPr>
          <w:rFonts w:ascii="Times New Roman" w:hAnsi="Times New Roman" w:cs="Times New Roman"/>
        </w:rPr>
        <w:t>Mokotów  o</w:t>
      </w:r>
      <w:proofErr w:type="gramEnd"/>
      <w:r w:rsidR="00145B5B" w:rsidRPr="007071DA">
        <w:rPr>
          <w:rFonts w:ascii="Times New Roman" w:hAnsi="Times New Roman" w:cs="Times New Roman"/>
        </w:rPr>
        <w:t xml:space="preserve"> popełnieniu fałszerstwa sądowego, które dotyczy założenia KW budynku poprzez wpisanie w dziale II nowoutworzonej księgi wieczystej w 2011 r. prawa własności na rzecz wnioskodawcy Antoniego De Burbon Obojga Sycylii bez żadnej podstawy prawnej oraz faktycznej, co umożliwiło wnioskodawcy wykreowanie korzystnego dla siebie stanu prawnego w zamian za obietnicę lub przyjęcie korzyści osobistej lub majątkowej. </w:t>
      </w:r>
      <w:proofErr w:type="gramStart"/>
      <w:r w:rsidR="00145B5B" w:rsidRPr="007071DA">
        <w:rPr>
          <w:rFonts w:ascii="Times New Roman" w:hAnsi="Times New Roman" w:cs="Times New Roman"/>
        </w:rPr>
        <w:t>Do</w:t>
      </w:r>
      <w:r w:rsidR="0089760A">
        <w:rPr>
          <w:rFonts w:ascii="Times New Roman" w:hAnsi="Times New Roman" w:cs="Times New Roman"/>
        </w:rPr>
        <w:t xml:space="preserve"> </w:t>
      </w:r>
      <w:r w:rsidR="00145B5B" w:rsidRPr="007071DA">
        <w:rPr>
          <w:rFonts w:ascii="Times New Roman" w:hAnsi="Times New Roman" w:cs="Times New Roman"/>
        </w:rPr>
        <w:t>dnia dzisiejszego</w:t>
      </w:r>
      <w:proofErr w:type="gramEnd"/>
      <w:r w:rsidR="00145B5B" w:rsidRPr="007071DA">
        <w:rPr>
          <w:rFonts w:ascii="Times New Roman" w:hAnsi="Times New Roman" w:cs="Times New Roman"/>
        </w:rPr>
        <w:t xml:space="preserve"> Prokuratura nie podjęła żadnej decyzji w tej sprawie. </w:t>
      </w:r>
    </w:p>
    <w:p w14:paraId="50DAAFB8" w14:textId="2950EB9C" w:rsidR="007071DA" w:rsidRPr="007071DA" w:rsidRDefault="00145B5B" w:rsidP="007071DA">
      <w:pPr>
        <w:pStyle w:val="Akapitzlist"/>
        <w:numPr>
          <w:ilvl w:val="0"/>
          <w:numId w:val="2"/>
        </w:numPr>
        <w:spacing w:line="360" w:lineRule="auto"/>
        <w:jc w:val="both"/>
        <w:rPr>
          <w:rFonts w:ascii="Times New Roman" w:hAnsi="Times New Roman" w:cs="Times New Roman"/>
        </w:rPr>
      </w:pPr>
      <w:r w:rsidRPr="007071DA">
        <w:rPr>
          <w:rFonts w:ascii="Times New Roman" w:hAnsi="Times New Roman" w:cs="Times New Roman"/>
          <w:color w:val="222222"/>
          <w:shd w:val="clear" w:color="auto" w:fill="FFFFFF"/>
        </w:rPr>
        <w:t xml:space="preserve">7 grudnia 2022 Wojewódzki Sąd Administracyjny w Warszawie wydał </w:t>
      </w:r>
      <w:proofErr w:type="gramStart"/>
      <w:r w:rsidRPr="007071DA">
        <w:rPr>
          <w:rFonts w:ascii="Times New Roman" w:hAnsi="Times New Roman" w:cs="Times New Roman"/>
          <w:color w:val="222222"/>
          <w:shd w:val="clear" w:color="auto" w:fill="FFFFFF"/>
        </w:rPr>
        <w:t>wyrok</w:t>
      </w:r>
      <w:proofErr w:type="gramEnd"/>
      <w:r w:rsidRPr="007071DA">
        <w:rPr>
          <w:rFonts w:ascii="Times New Roman" w:hAnsi="Times New Roman" w:cs="Times New Roman"/>
          <w:color w:val="222222"/>
          <w:shd w:val="clear" w:color="auto" w:fill="FFFFFF"/>
        </w:rPr>
        <w:t xml:space="preserve"> na mocy którego została uchylona decyzja SKO z 29 kwietnia 2021 r. oraz poprzedzające decyzja ją decyzja SKO z 25 maja 2020 r.</w:t>
      </w:r>
      <w:proofErr w:type="gramStart"/>
      <w:r w:rsidR="0089760A">
        <w:rPr>
          <w:rFonts w:ascii="Times New Roman" w:hAnsi="Times New Roman" w:cs="Times New Roman"/>
          <w:color w:val="222222"/>
          <w:shd w:val="clear" w:color="auto" w:fill="FFFFFF"/>
        </w:rPr>
        <w:t>,</w:t>
      </w:r>
      <w:r w:rsidRPr="007071DA">
        <w:rPr>
          <w:rFonts w:ascii="Times New Roman" w:hAnsi="Times New Roman" w:cs="Times New Roman"/>
          <w:color w:val="222222"/>
          <w:shd w:val="clear" w:color="auto" w:fill="FFFFFF"/>
        </w:rPr>
        <w:t xml:space="preserve">  na</w:t>
      </w:r>
      <w:proofErr w:type="gramEnd"/>
      <w:r w:rsidRPr="007071DA">
        <w:rPr>
          <w:rFonts w:ascii="Times New Roman" w:hAnsi="Times New Roman" w:cs="Times New Roman"/>
          <w:color w:val="222222"/>
          <w:shd w:val="clear" w:color="auto" w:fill="FFFFFF"/>
        </w:rPr>
        <w:t xml:space="preserve"> mocy której stwierdzono nieważność decyzji Prezydium Rady Narodowej Miasta stołecznego Warszawy z 15 kwietnia 1972 od tego wyroku. Michał i </w:t>
      </w:r>
      <w:proofErr w:type="spellStart"/>
      <w:r w:rsidRPr="007071DA">
        <w:rPr>
          <w:rFonts w:ascii="Times New Roman" w:hAnsi="Times New Roman" w:cs="Times New Roman"/>
          <w:color w:val="222222"/>
          <w:shd w:val="clear" w:color="auto" w:fill="FFFFFF"/>
        </w:rPr>
        <w:t>Elisabeth</w:t>
      </w:r>
      <w:proofErr w:type="spellEnd"/>
      <w:r w:rsidRPr="007071DA">
        <w:rPr>
          <w:rFonts w:ascii="Times New Roman" w:hAnsi="Times New Roman" w:cs="Times New Roman"/>
          <w:color w:val="222222"/>
          <w:shd w:val="clear" w:color="auto" w:fill="FFFFFF"/>
        </w:rPr>
        <w:t xml:space="preserve"> Sobańscy wnieśli o kasację tego wyroku. </w:t>
      </w:r>
    </w:p>
    <w:p w14:paraId="0DA03907" w14:textId="686D383C" w:rsidR="007071DA" w:rsidRPr="007071DA" w:rsidRDefault="00145B5B" w:rsidP="007071DA">
      <w:pPr>
        <w:pStyle w:val="Akapitzlist"/>
        <w:numPr>
          <w:ilvl w:val="0"/>
          <w:numId w:val="2"/>
        </w:numPr>
        <w:spacing w:line="360" w:lineRule="auto"/>
        <w:jc w:val="both"/>
        <w:rPr>
          <w:rFonts w:ascii="Times New Roman" w:hAnsi="Times New Roman" w:cs="Times New Roman"/>
          <w:b/>
          <w:bCs/>
        </w:rPr>
      </w:pPr>
      <w:r w:rsidRPr="007071DA">
        <w:rPr>
          <w:rFonts w:ascii="Times New Roman" w:hAnsi="Times New Roman" w:cs="Times New Roman"/>
          <w:b/>
          <w:bCs/>
          <w:color w:val="222222"/>
          <w:shd w:val="clear" w:color="auto" w:fill="FFFFFF"/>
        </w:rPr>
        <w:t xml:space="preserve">18 września odbędzie się rozprawa przed Naczelnym Sądem Administracyjnym kończąca ten spór. Zgodnie ze stanowiskiem SDP w powyższym postępowaniu brak jest podstaw prawnych dla stwierdzenie nieważności decyzji </w:t>
      </w:r>
      <w:r w:rsidR="007071DA" w:rsidRPr="007071DA">
        <w:rPr>
          <w:rFonts w:ascii="Times New Roman" w:hAnsi="Times New Roman" w:cs="Times New Roman"/>
          <w:b/>
          <w:bCs/>
          <w:color w:val="222222"/>
          <w:shd w:val="clear" w:color="auto" w:fill="FFFFFF"/>
        </w:rPr>
        <w:t>P</w:t>
      </w:r>
      <w:r w:rsidRPr="007071DA">
        <w:rPr>
          <w:rFonts w:ascii="Times New Roman" w:hAnsi="Times New Roman" w:cs="Times New Roman"/>
          <w:b/>
          <w:bCs/>
          <w:color w:val="222222"/>
          <w:shd w:val="clear" w:color="auto" w:fill="FFFFFF"/>
        </w:rPr>
        <w:t xml:space="preserve">rezydium </w:t>
      </w:r>
      <w:r w:rsidR="007071DA" w:rsidRPr="007071DA">
        <w:rPr>
          <w:rFonts w:ascii="Times New Roman" w:hAnsi="Times New Roman" w:cs="Times New Roman"/>
          <w:b/>
          <w:bCs/>
          <w:color w:val="222222"/>
          <w:shd w:val="clear" w:color="auto" w:fill="FFFFFF"/>
        </w:rPr>
        <w:t xml:space="preserve">RN, </w:t>
      </w:r>
      <w:r w:rsidR="007071DA" w:rsidRPr="007071DA">
        <w:rPr>
          <w:rFonts w:ascii="Times New Roman" w:hAnsi="Times New Roman" w:cs="Times New Roman"/>
          <w:b/>
          <w:bCs/>
          <w:color w:val="222222"/>
          <w:shd w:val="clear" w:color="auto" w:fill="FFFFFF"/>
        </w:rPr>
        <w:lastRenderedPageBreak/>
        <w:t>b</w:t>
      </w:r>
      <w:r w:rsidRPr="007071DA">
        <w:rPr>
          <w:rFonts w:ascii="Times New Roman" w:hAnsi="Times New Roman" w:cs="Times New Roman"/>
          <w:b/>
          <w:bCs/>
          <w:color w:val="222222"/>
          <w:shd w:val="clear" w:color="auto" w:fill="FFFFFF"/>
        </w:rPr>
        <w:t xml:space="preserve">owiem mający za przedmiot nieruchomość wniosek o przyznanie własności czasowej </w:t>
      </w:r>
      <w:r w:rsidR="007071DA" w:rsidRPr="007071DA">
        <w:rPr>
          <w:rFonts w:ascii="Times New Roman" w:hAnsi="Times New Roman" w:cs="Times New Roman"/>
          <w:b/>
          <w:bCs/>
          <w:color w:val="222222"/>
          <w:shd w:val="clear" w:color="auto" w:fill="FFFFFF"/>
        </w:rPr>
        <w:t xml:space="preserve">jest </w:t>
      </w:r>
      <w:r w:rsidRPr="007071DA">
        <w:rPr>
          <w:rFonts w:ascii="Times New Roman" w:hAnsi="Times New Roman" w:cs="Times New Roman"/>
          <w:b/>
          <w:bCs/>
          <w:color w:val="222222"/>
          <w:shd w:val="clear" w:color="auto" w:fill="FFFFFF"/>
        </w:rPr>
        <w:t>dotknięty wadą prawną uniemożliwiającą jego pozytywne załatwienie</w:t>
      </w:r>
      <w:r w:rsidR="007071DA" w:rsidRPr="007071DA">
        <w:rPr>
          <w:rFonts w:ascii="Times New Roman" w:hAnsi="Times New Roman" w:cs="Times New Roman"/>
          <w:b/>
          <w:bCs/>
          <w:color w:val="222222"/>
          <w:shd w:val="clear" w:color="auto" w:fill="FFFFFF"/>
        </w:rPr>
        <w:t xml:space="preserve">. </w:t>
      </w:r>
      <w:r w:rsidRPr="007071DA">
        <w:rPr>
          <w:rFonts w:ascii="Times New Roman" w:hAnsi="Times New Roman" w:cs="Times New Roman"/>
          <w:b/>
          <w:bCs/>
          <w:color w:val="222222"/>
          <w:shd w:val="clear" w:color="auto" w:fill="FFFFFF"/>
        </w:rPr>
        <w:t xml:space="preserve"> </w:t>
      </w:r>
      <w:r w:rsidR="007071DA" w:rsidRPr="007071DA">
        <w:rPr>
          <w:rFonts w:ascii="Times New Roman" w:hAnsi="Times New Roman" w:cs="Times New Roman"/>
          <w:b/>
          <w:bCs/>
          <w:color w:val="222222"/>
          <w:shd w:val="clear" w:color="auto" w:fill="FFFFFF"/>
        </w:rPr>
        <w:t xml:space="preserve">Niemniej jednak od decyzji Sądu, jaką poznamy 18 września 2026 r.  zależy przyszłość Domu Dziennikarza SDP. </w:t>
      </w:r>
    </w:p>
    <w:p w14:paraId="1C08447F" w14:textId="77777777" w:rsidR="007071DA" w:rsidRDefault="007071DA" w:rsidP="007071DA">
      <w:pPr>
        <w:spacing w:line="360" w:lineRule="auto"/>
        <w:jc w:val="both"/>
        <w:rPr>
          <w:rFonts w:ascii="Times New Roman" w:hAnsi="Times New Roman" w:cs="Times New Roman"/>
          <w:b/>
          <w:bCs/>
        </w:rPr>
      </w:pPr>
    </w:p>
    <w:p w14:paraId="4DF40D16" w14:textId="77777777" w:rsidR="007071DA" w:rsidRDefault="007071DA" w:rsidP="007071DA">
      <w:pPr>
        <w:spacing w:line="360" w:lineRule="auto"/>
        <w:jc w:val="both"/>
        <w:rPr>
          <w:rFonts w:ascii="Times New Roman" w:hAnsi="Times New Roman" w:cs="Times New Roman"/>
          <w:b/>
          <w:bCs/>
        </w:rPr>
      </w:pPr>
    </w:p>
    <w:p w14:paraId="6D0CA889" w14:textId="77777777" w:rsidR="007071DA" w:rsidRPr="007071DA" w:rsidRDefault="007071DA" w:rsidP="007071DA">
      <w:pPr>
        <w:spacing w:line="360" w:lineRule="auto"/>
        <w:jc w:val="right"/>
        <w:rPr>
          <w:rFonts w:ascii="Times New Roman" w:hAnsi="Times New Roman" w:cs="Times New Roman"/>
          <w:i/>
          <w:iCs/>
        </w:rPr>
      </w:pPr>
    </w:p>
    <w:p w14:paraId="3F313754" w14:textId="1B95834E" w:rsidR="007071DA" w:rsidRPr="007071DA" w:rsidRDefault="00DA181D" w:rsidP="007071DA">
      <w:pPr>
        <w:spacing w:line="360" w:lineRule="auto"/>
        <w:jc w:val="right"/>
        <w:rPr>
          <w:rFonts w:ascii="Times New Roman" w:hAnsi="Times New Roman" w:cs="Times New Roman"/>
          <w:i/>
          <w:iCs/>
        </w:rPr>
      </w:pPr>
      <w:r>
        <w:rPr>
          <w:rFonts w:ascii="Times New Roman" w:hAnsi="Times New Roman" w:cs="Times New Roman"/>
          <w:i/>
          <w:iCs/>
        </w:rPr>
        <w:t>d</w:t>
      </w:r>
      <w:r w:rsidR="007071DA" w:rsidRPr="007071DA">
        <w:rPr>
          <w:rFonts w:ascii="Times New Roman" w:hAnsi="Times New Roman" w:cs="Times New Roman"/>
          <w:i/>
          <w:iCs/>
        </w:rPr>
        <w:t xml:space="preserve">r Jolanta Hajdasz, prezes SDP </w:t>
      </w:r>
    </w:p>
    <w:sectPr w:rsidR="007071DA" w:rsidRPr="007071DA" w:rsidSect="006C23F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EA5D41"/>
    <w:multiLevelType w:val="hybridMultilevel"/>
    <w:tmpl w:val="646E3E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A1627AC"/>
    <w:multiLevelType w:val="hybridMultilevel"/>
    <w:tmpl w:val="FDB24C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49581792">
    <w:abstractNumId w:val="1"/>
  </w:num>
  <w:num w:numId="2" w16cid:durableId="190364117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813"/>
    <w:rsid w:val="000E3D1E"/>
    <w:rsid w:val="00145B5B"/>
    <w:rsid w:val="00246203"/>
    <w:rsid w:val="00317516"/>
    <w:rsid w:val="004E395A"/>
    <w:rsid w:val="00542813"/>
    <w:rsid w:val="006C23FE"/>
    <w:rsid w:val="007071DA"/>
    <w:rsid w:val="00793748"/>
    <w:rsid w:val="0089760A"/>
    <w:rsid w:val="00916D75"/>
    <w:rsid w:val="00B75F72"/>
    <w:rsid w:val="00DA181D"/>
    <w:rsid w:val="00DB4262"/>
    <w:rsid w:val="00E734A9"/>
    <w:rsid w:val="00E80555"/>
    <w:rsid w:val="00F65F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64A0D92D"/>
  <w15:chartTrackingRefBased/>
  <w15:docId w15:val="{A62715A5-659D-1542-9DCF-80ACE854D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428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428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4281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4281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4281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4281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4281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4281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4281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4281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4281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4281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4281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4281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4281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4281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4281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42813"/>
    <w:rPr>
      <w:rFonts w:eastAsiaTheme="majorEastAsia" w:cstheme="majorBidi"/>
      <w:color w:val="272727" w:themeColor="text1" w:themeTint="D8"/>
    </w:rPr>
  </w:style>
  <w:style w:type="paragraph" w:styleId="Tytu">
    <w:name w:val="Title"/>
    <w:basedOn w:val="Normalny"/>
    <w:next w:val="Normalny"/>
    <w:link w:val="TytuZnak"/>
    <w:uiPriority w:val="10"/>
    <w:qFormat/>
    <w:rsid w:val="0054281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4281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42813"/>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4281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42813"/>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542813"/>
    <w:rPr>
      <w:i/>
      <w:iCs/>
      <w:color w:val="404040" w:themeColor="text1" w:themeTint="BF"/>
    </w:rPr>
  </w:style>
  <w:style w:type="paragraph" w:styleId="Akapitzlist">
    <w:name w:val="List Paragraph"/>
    <w:basedOn w:val="Normalny"/>
    <w:uiPriority w:val="34"/>
    <w:qFormat/>
    <w:rsid w:val="00542813"/>
    <w:pPr>
      <w:ind w:left="720"/>
      <w:contextualSpacing/>
    </w:pPr>
  </w:style>
  <w:style w:type="character" w:styleId="Wyrnienieintensywne">
    <w:name w:val="Intense Emphasis"/>
    <w:basedOn w:val="Domylnaczcionkaakapitu"/>
    <w:uiPriority w:val="21"/>
    <w:qFormat/>
    <w:rsid w:val="00542813"/>
    <w:rPr>
      <w:i/>
      <w:iCs/>
      <w:color w:val="0F4761" w:themeColor="accent1" w:themeShade="BF"/>
    </w:rPr>
  </w:style>
  <w:style w:type="paragraph" w:styleId="Cytatintensywny">
    <w:name w:val="Intense Quote"/>
    <w:basedOn w:val="Normalny"/>
    <w:next w:val="Normalny"/>
    <w:link w:val="CytatintensywnyZnak"/>
    <w:uiPriority w:val="30"/>
    <w:qFormat/>
    <w:rsid w:val="005428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42813"/>
    <w:rPr>
      <w:i/>
      <w:iCs/>
      <w:color w:val="0F4761" w:themeColor="accent1" w:themeShade="BF"/>
    </w:rPr>
  </w:style>
  <w:style w:type="character" w:styleId="Odwoanieintensywne">
    <w:name w:val="Intense Reference"/>
    <w:basedOn w:val="Domylnaczcionkaakapitu"/>
    <w:uiPriority w:val="32"/>
    <w:qFormat/>
    <w:rsid w:val="005428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679</Words>
  <Characters>4615</Characters>
  <Application>Microsoft Office Word</Application>
  <DocSecurity>0</DocSecurity>
  <Lines>75</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Hajdasz</dc:creator>
  <cp:keywords/>
  <dc:description/>
  <cp:lastModifiedBy>Jolanta Hajdasz</cp:lastModifiedBy>
  <cp:revision>2</cp:revision>
  <dcterms:created xsi:type="dcterms:W3CDTF">2026-09-14T15:28:00Z</dcterms:created>
  <dcterms:modified xsi:type="dcterms:W3CDTF">2026-09-14T15:28:00Z</dcterms:modified>
</cp:coreProperties>
</file>