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890274" w14:textId="5E472962" w:rsidR="00333158" w:rsidRDefault="00333158" w:rsidP="00333158">
      <w:pPr>
        <w:spacing w:after="0" w:line="240" w:lineRule="auto"/>
        <w:jc w:val="center"/>
      </w:pPr>
      <w:r>
        <w:t>Aktualna sytuacja prawna „Domu Dziennikarza”</w:t>
      </w:r>
    </w:p>
    <w:p w14:paraId="32059200" w14:textId="77777777" w:rsidR="00333158" w:rsidRDefault="00333158" w:rsidP="00333158">
      <w:pPr>
        <w:spacing w:after="0" w:line="240" w:lineRule="auto"/>
        <w:jc w:val="both"/>
      </w:pPr>
    </w:p>
    <w:p w14:paraId="5C96E1DF" w14:textId="412C5605" w:rsidR="001A69E4" w:rsidRDefault="00333158" w:rsidP="001A69E4">
      <w:pPr>
        <w:spacing w:after="0" w:line="240" w:lineRule="auto"/>
        <w:jc w:val="both"/>
      </w:pPr>
      <w:r>
        <w:t>W</w:t>
      </w:r>
      <w:r w:rsidRPr="00333158">
        <w:t xml:space="preserve"> dniu 7 grudnia 2022 r. Wojewódzki</w:t>
      </w:r>
      <w:r>
        <w:t xml:space="preserve"> </w:t>
      </w:r>
      <w:r w:rsidRPr="00333158">
        <w:t xml:space="preserve">Sąd Administracyjny w Warszawie wydał wyrok w sprawie o sygn. akt </w:t>
      </w:r>
      <w:r w:rsidR="00B70AD1">
        <w:t>I</w:t>
      </w:r>
      <w:r w:rsidRPr="00333158">
        <w:t xml:space="preserve"> SA/</w:t>
      </w:r>
      <w:proofErr w:type="spellStart"/>
      <w:r w:rsidRPr="00333158">
        <w:t>Wa</w:t>
      </w:r>
      <w:proofErr w:type="spellEnd"/>
      <w:r w:rsidRPr="00333158">
        <w:t xml:space="preserve"> 1600/21, na</w:t>
      </w:r>
      <w:r>
        <w:t xml:space="preserve"> </w:t>
      </w:r>
      <w:r w:rsidRPr="00333158">
        <w:t>mocy którego uchylona została decyzja Samorządowego Kolegium Odwoławczego</w:t>
      </w:r>
      <w:r>
        <w:t xml:space="preserve"> </w:t>
      </w:r>
      <w:r w:rsidRPr="00333158">
        <w:t>w Warszawie z dnia 29 kwietnia 2021 r. oraz poprzedzająca ją decyzja</w:t>
      </w:r>
      <w:r>
        <w:t xml:space="preserve"> </w:t>
      </w:r>
      <w:r w:rsidR="0040351D">
        <w:t>tego organu</w:t>
      </w:r>
      <w:r w:rsidRPr="00333158">
        <w:t xml:space="preserve"> z dnia 25 maja 2020 r.</w:t>
      </w:r>
      <w:proofErr w:type="gramStart"/>
      <w:r w:rsidRPr="00333158">
        <w:t>,  na</w:t>
      </w:r>
      <w:proofErr w:type="gramEnd"/>
      <w:r w:rsidRPr="00333158">
        <w:t xml:space="preserve"> mocy któr</w:t>
      </w:r>
      <w:r w:rsidR="0040351D">
        <w:t>ych</w:t>
      </w:r>
      <w:r w:rsidRPr="00333158">
        <w:t xml:space="preserve"> stwierdzono nieważność decyzji</w:t>
      </w:r>
      <w:r>
        <w:t xml:space="preserve"> </w:t>
      </w:r>
      <w:r w:rsidRPr="00333158">
        <w:t>z dnia 15 kwietnia 1972 r.</w:t>
      </w:r>
      <w:r>
        <w:t xml:space="preserve"> odmawiającej dotychczasowemu właścicielowi praw do nieruchomości</w:t>
      </w:r>
      <w:r w:rsidR="0040351D">
        <w:t xml:space="preserve"> przy ul Foksal 3/5</w:t>
      </w:r>
      <w:r>
        <w:t xml:space="preserve">. </w:t>
      </w:r>
      <w:r w:rsidRPr="00333158">
        <w:t>Od powyższego</w:t>
      </w:r>
      <w:r>
        <w:t xml:space="preserve"> </w:t>
      </w:r>
      <w:r w:rsidRPr="00333158">
        <w:t>wyroku skargę kasacyjną do Naczelnego Sądu Administracyjnego</w:t>
      </w:r>
      <w:r>
        <w:t xml:space="preserve"> wywiedli nabywcy roszczeń reprywatyzacyjnych do nieruchomości</w:t>
      </w:r>
      <w:r w:rsidRPr="00333158">
        <w:t>. Wobec wniesienia tego środka zaskarżenia, w imieniu Stowarzyszenia Dziennikarzy Polskich została wniesiona odpowiedź</w:t>
      </w:r>
      <w:r w:rsidR="001A69E4">
        <w:t xml:space="preserve"> </w:t>
      </w:r>
      <w:r w:rsidRPr="00333158">
        <w:t xml:space="preserve">na skargę kasacyjną. </w:t>
      </w:r>
      <w:r w:rsidR="001A69E4">
        <w:t xml:space="preserve"> Rozprawa przed Naczelnym Sądem Administracyjnym w tej sprawie została wyznaczona na dzień 18 września 2026 r. </w:t>
      </w:r>
    </w:p>
    <w:p w14:paraId="08756507" w14:textId="1FAD3ACC" w:rsidR="001A69E4" w:rsidRPr="00333158" w:rsidRDefault="001A69E4" w:rsidP="001A69E4">
      <w:pPr>
        <w:spacing w:after="0" w:line="240" w:lineRule="auto"/>
        <w:jc w:val="both"/>
      </w:pPr>
    </w:p>
    <w:p w14:paraId="2CA86E5E" w14:textId="67E8656F" w:rsidR="00AB70C6" w:rsidRPr="00333158" w:rsidRDefault="00333158" w:rsidP="00333158">
      <w:pPr>
        <w:spacing w:after="0" w:line="240" w:lineRule="auto"/>
        <w:jc w:val="both"/>
      </w:pPr>
      <w:r w:rsidRPr="00333158">
        <w:t xml:space="preserve">SDP </w:t>
      </w:r>
      <w:r w:rsidR="001A69E4">
        <w:t xml:space="preserve">niezmiennie stoi na stanowisku, że </w:t>
      </w:r>
      <w:r w:rsidRPr="00333158">
        <w:t>brak jest podstaw prawnych dla</w:t>
      </w:r>
      <w:r w:rsidR="001A69E4">
        <w:t xml:space="preserve"> </w:t>
      </w:r>
      <w:r w:rsidRPr="00333158">
        <w:t xml:space="preserve">stwierdzenia nieważności </w:t>
      </w:r>
      <w:r w:rsidR="0040351D">
        <w:t>tzw. odmowy dekretowej</w:t>
      </w:r>
      <w:r w:rsidRPr="00333158">
        <w:t xml:space="preserve"> z dnia 15</w:t>
      </w:r>
      <w:r w:rsidR="001A69E4">
        <w:t xml:space="preserve"> </w:t>
      </w:r>
      <w:r w:rsidRPr="00333158">
        <w:t>kwietnia 1972 r., albowiem mający za przedmiot nieruchomość wniosek o przyznanie</w:t>
      </w:r>
      <w:r w:rsidR="001A69E4">
        <w:t xml:space="preserve"> </w:t>
      </w:r>
      <w:r w:rsidR="0040351D">
        <w:t>byłemu właścicielowi praw do nieruchomości</w:t>
      </w:r>
      <w:r w:rsidRPr="00333158">
        <w:t xml:space="preserve"> dotknięty był wadą prawną uniemożliwiającą jego pozytywne</w:t>
      </w:r>
      <w:r w:rsidR="001A69E4">
        <w:t xml:space="preserve"> </w:t>
      </w:r>
      <w:r w:rsidRPr="00333158">
        <w:t xml:space="preserve">załatwienie, zaś nawet w razie prawomocnego uznania, że </w:t>
      </w:r>
      <w:r w:rsidR="0040351D">
        <w:t>odmowa</w:t>
      </w:r>
      <w:r w:rsidR="001A69E4">
        <w:t xml:space="preserve"> </w:t>
      </w:r>
      <w:r w:rsidRPr="00333158">
        <w:t xml:space="preserve">dotknięta jest </w:t>
      </w:r>
      <w:r w:rsidR="0040351D">
        <w:t>nieważnością</w:t>
      </w:r>
      <w:r w:rsidRPr="00333158">
        <w:t>, powyższa</w:t>
      </w:r>
      <w:r w:rsidR="001A69E4">
        <w:t xml:space="preserve"> </w:t>
      </w:r>
      <w:r w:rsidRPr="00333158">
        <w:t>wada prawna wyłącza dopuszczalność wydania w stosunku do nieruchomości tzw. decyzji</w:t>
      </w:r>
      <w:r w:rsidR="001A69E4">
        <w:t xml:space="preserve"> </w:t>
      </w:r>
      <w:r w:rsidRPr="00333158">
        <w:t>zwrotowej, tj. decyzji o oddaniu tejże nieruchomości w użytkowanie wieczyste na rzecz</w:t>
      </w:r>
      <w:r w:rsidR="001A69E4">
        <w:t xml:space="preserve"> </w:t>
      </w:r>
      <w:r w:rsidRPr="00333158">
        <w:t>następców prawnych dotychczasowego</w:t>
      </w:r>
      <w:r w:rsidR="001A69E4">
        <w:t xml:space="preserve"> właściciela gruntu. Dodatkowo należy mieć na uwadze, że w świetle </w:t>
      </w:r>
      <w:r w:rsidR="0040351D">
        <w:t xml:space="preserve">aktualnego oraz </w:t>
      </w:r>
      <w:r w:rsidR="001A69E4">
        <w:t>utrwalonego orzecznictwa Naczelnego Sądu Administracyjnego, nabywcy roszczeń dekretowych, tj. osoby, które na podstawie umowy nabyły takie roszczenia od dotychczasowego właściciela, nie mają przymiotu strony postępowania administracyjnego w sprawie ustanowienia praw do nieruchomości na podstawie przepisów dekretu warszawskiego</w:t>
      </w:r>
      <w:r w:rsidR="0040351D">
        <w:t>. W kontekście</w:t>
      </w:r>
      <w:r w:rsidR="001A69E4">
        <w:t xml:space="preserve"> „Domu Dziennikarza” oznacza</w:t>
      </w:r>
      <w:r w:rsidR="0040351D">
        <w:t xml:space="preserve"> to</w:t>
      </w:r>
      <w:r w:rsidR="001A69E4">
        <w:t xml:space="preserve">, że na rzecz nabywców roszczeń do gruntu przy ul. Foksal 3/5 nie może zostać wydana tzw. decyzja zwrotowa, a zatem dokonanie reprywatyzacji </w:t>
      </w:r>
      <w:r w:rsidR="005954F7">
        <w:t xml:space="preserve">nieruchomości </w:t>
      </w:r>
      <w:r w:rsidR="001A69E4">
        <w:t xml:space="preserve">w naturze na rzecz </w:t>
      </w:r>
      <w:r w:rsidR="0040351D">
        <w:t xml:space="preserve">tych osób </w:t>
      </w:r>
      <w:r w:rsidR="001A69E4">
        <w:t xml:space="preserve">jest prawnie wykluczone. </w:t>
      </w:r>
    </w:p>
    <w:p w14:paraId="5D52633C" w14:textId="77777777" w:rsidR="00333158" w:rsidRPr="00333158" w:rsidRDefault="00333158" w:rsidP="00333158">
      <w:pPr>
        <w:spacing w:after="0" w:line="240" w:lineRule="auto"/>
        <w:jc w:val="both"/>
      </w:pPr>
    </w:p>
    <w:p w14:paraId="29AD67E2" w14:textId="12FAD75B" w:rsidR="00333158" w:rsidRPr="00333158" w:rsidRDefault="005954F7" w:rsidP="005954F7">
      <w:pPr>
        <w:spacing w:after="0" w:line="240" w:lineRule="auto"/>
        <w:jc w:val="both"/>
      </w:pPr>
      <w:r>
        <w:t>Z</w:t>
      </w:r>
      <w:r w:rsidR="00333158" w:rsidRPr="00333158">
        <w:t xml:space="preserve"> wniosku </w:t>
      </w:r>
      <w:r>
        <w:t>dotychczasowego właściciela gruntu wszczęto także</w:t>
      </w:r>
      <w:r w:rsidR="00333158" w:rsidRPr="00333158">
        <w:t xml:space="preserve"> postępowanie administracyjne, którego</w:t>
      </w:r>
      <w:r>
        <w:t xml:space="preserve"> </w:t>
      </w:r>
      <w:r w:rsidR="00333158" w:rsidRPr="00333158">
        <w:t>przedmiotem jest stwierdzenie nieważności decyzji o ustanowieniu na rzecz poprzednika</w:t>
      </w:r>
      <w:r>
        <w:t xml:space="preserve"> </w:t>
      </w:r>
      <w:r w:rsidR="00333158" w:rsidRPr="00333158">
        <w:t>prawnego SDP prawa użytkowania wieczystego gruntu przy ul. Foksal 3/5</w:t>
      </w:r>
      <w:r>
        <w:t xml:space="preserve">. Postępowanie to </w:t>
      </w:r>
      <w:r w:rsidR="00333158" w:rsidRPr="00333158">
        <w:t>pozostaje w toku przed Samorządowym Kolegium</w:t>
      </w:r>
      <w:r>
        <w:t xml:space="preserve"> </w:t>
      </w:r>
      <w:r w:rsidR="00333158" w:rsidRPr="00333158">
        <w:t xml:space="preserve">Odwoławczym w Warszawie. </w:t>
      </w:r>
      <w:r>
        <w:t xml:space="preserve"> Stowarzyszenie stoi na stanowisku, że brak jest podstaw dla stwierdzenia nieważności powyższej decyzji, bowiem została ona wydana zgodnie z obowiązującymi przepisami, zaś w czasie jej wydania w obrocie prawnym pozostawała ostateczna decyzja odmawiająca uwzględnienia tzw. wniosku dekretowego. </w:t>
      </w:r>
    </w:p>
    <w:p w14:paraId="40E6E464" w14:textId="77777777" w:rsidR="00333158" w:rsidRPr="00333158" w:rsidRDefault="00333158" w:rsidP="00333158">
      <w:pPr>
        <w:spacing w:after="0" w:line="240" w:lineRule="auto"/>
        <w:jc w:val="both"/>
      </w:pPr>
    </w:p>
    <w:p w14:paraId="13D71B32" w14:textId="3575F169" w:rsidR="005954F7" w:rsidRDefault="005954F7" w:rsidP="00333158">
      <w:pPr>
        <w:spacing w:after="0" w:line="240" w:lineRule="auto"/>
        <w:jc w:val="both"/>
      </w:pPr>
      <w:r>
        <w:t>Wobec odmówienia przez właściciela gruntu, tj. m.st. Warszawę, przedłużenia użytkowania wieczystego nieruchomości na rzecz SDP, w toku pozostaje także postępowanie z</w:t>
      </w:r>
      <w:r w:rsidR="00333158" w:rsidRPr="00333158">
        <w:t xml:space="preserve"> powództwa</w:t>
      </w:r>
      <w:r>
        <w:t xml:space="preserve"> </w:t>
      </w:r>
      <w:r w:rsidR="00333158" w:rsidRPr="00333158">
        <w:t>Stowarzyszenia o zobowiązanie m. st. Warszawy do złożenia oświadczenia woli w przedmiocie przedłużenia</w:t>
      </w:r>
      <w:r>
        <w:t xml:space="preserve"> </w:t>
      </w:r>
      <w:r w:rsidR="00333158" w:rsidRPr="00333158">
        <w:t xml:space="preserve">użytkowania wieczystego, które </w:t>
      </w:r>
      <w:r w:rsidR="0040351D">
        <w:t xml:space="preserve">to postępowanie </w:t>
      </w:r>
      <w:r w:rsidR="00333158" w:rsidRPr="00333158">
        <w:t>prowadzi Sąd Okręgowy w Warszawie</w:t>
      </w:r>
      <w:r>
        <w:t xml:space="preserve">. </w:t>
      </w:r>
      <w:proofErr w:type="gramStart"/>
      <w:r w:rsidR="0040351D">
        <w:t>Z</w:t>
      </w:r>
      <w:r w:rsidR="00333158" w:rsidRPr="00333158">
        <w:t>ostało</w:t>
      </w:r>
      <w:r>
        <w:t xml:space="preserve"> </w:t>
      </w:r>
      <w:r w:rsidR="00333158" w:rsidRPr="00333158">
        <w:t xml:space="preserve"> </w:t>
      </w:r>
      <w:r w:rsidR="0040351D">
        <w:t>ono</w:t>
      </w:r>
      <w:proofErr w:type="gramEnd"/>
      <w:r w:rsidR="0040351D">
        <w:t xml:space="preserve"> </w:t>
      </w:r>
      <w:r w:rsidR="00333158" w:rsidRPr="00333158">
        <w:t>zawieszone do czasu prawomocnego</w:t>
      </w:r>
      <w:r>
        <w:t xml:space="preserve"> </w:t>
      </w:r>
      <w:r w:rsidR="00333158" w:rsidRPr="00333158">
        <w:t>zakończenia postępowania administracyjnego w przedmiocie stwierdzenia nieważności</w:t>
      </w:r>
      <w:r>
        <w:t xml:space="preserve"> powyższej </w:t>
      </w:r>
      <w:r w:rsidR="00333158" w:rsidRPr="00333158">
        <w:t>decyzji z dnia 15 kwietnia 1972 r</w:t>
      </w:r>
      <w:r>
        <w:t xml:space="preserve">. </w:t>
      </w:r>
      <w:r w:rsidR="00333158" w:rsidRPr="00333158">
        <w:t xml:space="preserve">Zgodnie ze </w:t>
      </w:r>
      <w:r w:rsidR="00333158" w:rsidRPr="00333158">
        <w:lastRenderedPageBreak/>
        <w:t xml:space="preserve">stanowiskiem zajętym przez SDP w toku </w:t>
      </w:r>
      <w:r w:rsidR="0040351D">
        <w:t>powyższej sprawy cywilnej</w:t>
      </w:r>
      <w:r w:rsidR="00333158" w:rsidRPr="00333158">
        <w:t>, brak jest jakichkolwiek okoliczności faktycznych lub prawnych, które</w:t>
      </w:r>
      <w:r>
        <w:t xml:space="preserve"> </w:t>
      </w:r>
      <w:r w:rsidR="00333158" w:rsidRPr="00333158">
        <w:t>mogłyby zostać ocenione jako ważny interes</w:t>
      </w:r>
      <w:r>
        <w:t xml:space="preserve"> </w:t>
      </w:r>
      <w:r w:rsidR="00333158" w:rsidRPr="00333158">
        <w:t>społeczny uzasadniający odmowę przedłużenia użytkowania wieczystego, bowiem interes ten</w:t>
      </w:r>
      <w:r>
        <w:t xml:space="preserve"> </w:t>
      </w:r>
      <w:r w:rsidR="00333158" w:rsidRPr="00333158">
        <w:t>musi mieć charakter wyjątkowy i łączyć się z niezbędnością nieruchomości stanowiącej</w:t>
      </w:r>
      <w:r>
        <w:t xml:space="preserve"> </w:t>
      </w:r>
      <w:r w:rsidR="00333158" w:rsidRPr="00333158">
        <w:t>przedmiot użytkowania wieczystego do realizacji celu publicznego, pozwalającego na</w:t>
      </w:r>
      <w:r>
        <w:t xml:space="preserve"> </w:t>
      </w:r>
      <w:r w:rsidR="00333158" w:rsidRPr="00333158">
        <w:t>wywłaszczenie nieruchomości lub z niezbędnością tej nieruchomości do realizacji innej,</w:t>
      </w:r>
      <w:r w:rsidR="0040351D">
        <w:t xml:space="preserve"> </w:t>
      </w:r>
      <w:r w:rsidR="00333158" w:rsidRPr="00333158">
        <w:t>wykonywanej w ramach zadań ustawowych inwestycji państwowej lub samorządowej,</w:t>
      </w:r>
      <w:r>
        <w:t xml:space="preserve"> </w:t>
      </w:r>
      <w:r w:rsidR="00333158" w:rsidRPr="00333158">
        <w:t>służącej zaspokojeniu potrzeb społecznych, co nie ma miejsca w odniesieniu do</w:t>
      </w:r>
      <w:r>
        <w:t xml:space="preserve"> </w:t>
      </w:r>
      <w:r w:rsidR="00333158" w:rsidRPr="00333158">
        <w:t>nieruchomości.</w:t>
      </w:r>
      <w:r>
        <w:t xml:space="preserve"> W kategoriach takie</w:t>
      </w:r>
      <w:r w:rsidR="00886B12">
        <w:t>go</w:t>
      </w:r>
      <w:r>
        <w:t xml:space="preserve"> </w:t>
      </w:r>
      <w:r w:rsidR="00886B12">
        <w:t xml:space="preserve">ważnego </w:t>
      </w:r>
      <w:r>
        <w:t xml:space="preserve">interesu </w:t>
      </w:r>
      <w:r w:rsidR="00886B12">
        <w:t xml:space="preserve">społecznego </w:t>
      </w:r>
      <w:r>
        <w:t xml:space="preserve">nie mogą być kwalifikowane roszczenia reprywatyzacyjne, przy czym znamienne jest,  że </w:t>
      </w:r>
      <w:r w:rsidR="00886B12">
        <w:t>odmienne</w:t>
      </w:r>
      <w:r>
        <w:t xml:space="preserve"> stanowisko reprezentuje m.st. Warszawa w powyższym postępowaniu cywilnym, co trudno zaakceptować, jeśli weźmie się pod uwagę, że Miasto, jako właściciel gruntu, powinno podejmować obronę przeciwko roszczeniom reprywatyzacyjnym, zwłaszcza gdy weźmie się pod uwagę wskazane wyżej stanowisko Naczelnego Sądu Administracyjnego, które wyklucza zwrot nieruchomości na rzecz podmiotów, które swoją legitymację wywodzą z praktyki handlu </w:t>
      </w:r>
      <w:r w:rsidR="00B70AD1">
        <w:t xml:space="preserve">roszczeniami dekretowymi, nie będąc w rozumieniu przepisów dekretu warszawskiego ani dotychczasowymi właścicielami nieruchomości, ani ich następcami prawnymi, ani też osobami reprezentującymi prawa dotychczasowych właścicieli. </w:t>
      </w:r>
    </w:p>
    <w:p w14:paraId="7BF87E31" w14:textId="77777777" w:rsidR="005954F7" w:rsidRPr="00333158" w:rsidRDefault="005954F7" w:rsidP="00333158">
      <w:pPr>
        <w:spacing w:after="0" w:line="240" w:lineRule="auto"/>
        <w:jc w:val="both"/>
      </w:pPr>
    </w:p>
    <w:p w14:paraId="7ED84F27" w14:textId="31BB6014" w:rsidR="00333158" w:rsidRPr="00333158" w:rsidRDefault="00B70AD1" w:rsidP="00333158">
      <w:pPr>
        <w:spacing w:after="0" w:line="240" w:lineRule="auto"/>
        <w:jc w:val="both"/>
      </w:pPr>
      <w:r>
        <w:t xml:space="preserve">Warto nadmienić, że nabywcy roszczeń dekretowych do nieruchomości wystąpili także </w:t>
      </w:r>
      <w:r w:rsidR="00333158" w:rsidRPr="00333158">
        <w:t xml:space="preserve">o zawezwanie </w:t>
      </w:r>
      <w:r>
        <w:t xml:space="preserve">SDP </w:t>
      </w:r>
      <w:r w:rsidR="00333158" w:rsidRPr="00333158">
        <w:t>do próby</w:t>
      </w:r>
      <w:r>
        <w:t xml:space="preserve"> </w:t>
      </w:r>
      <w:r w:rsidR="00333158" w:rsidRPr="00333158">
        <w:t xml:space="preserve">ugodowej w sprawie o zapłatę kwoty 10.500.000 zł, tytułem </w:t>
      </w:r>
      <w:r>
        <w:t xml:space="preserve">rzekomo należnego </w:t>
      </w:r>
      <w:r w:rsidR="00333158" w:rsidRPr="00333158">
        <w:t>wynagrodzenia za bezumowne</w:t>
      </w:r>
      <w:r>
        <w:t xml:space="preserve"> </w:t>
      </w:r>
      <w:r w:rsidR="00333158" w:rsidRPr="00333158">
        <w:t xml:space="preserve">korzystanie przez </w:t>
      </w:r>
      <w:r>
        <w:t>Stowarzyszenie</w:t>
      </w:r>
      <w:r w:rsidR="00333158" w:rsidRPr="00333158">
        <w:t xml:space="preserve"> z budynku „Domu Dziennikarza" oraz zwrotu pożytków z powyższej</w:t>
      </w:r>
      <w:r>
        <w:t xml:space="preserve"> nieruchomości. </w:t>
      </w:r>
      <w:r w:rsidR="00333158" w:rsidRPr="00333158">
        <w:t>Stowarzyszenie stoi na</w:t>
      </w:r>
      <w:r>
        <w:t xml:space="preserve"> </w:t>
      </w:r>
      <w:r w:rsidR="00333158" w:rsidRPr="00333158">
        <w:t xml:space="preserve">stanowisku, że jest </w:t>
      </w:r>
      <w:r w:rsidR="00886B12" w:rsidRPr="00333158">
        <w:t xml:space="preserve">nieprzerwanie </w:t>
      </w:r>
      <w:r w:rsidR="00333158" w:rsidRPr="00333158">
        <w:t>użytkownikiem wieczystym budynku, albowiem prawo</w:t>
      </w:r>
      <w:r>
        <w:t xml:space="preserve"> </w:t>
      </w:r>
      <w:r w:rsidR="00333158" w:rsidRPr="00333158">
        <w:t>użytkowania wieczystego gruntu, ustanowione na rzecz poprzednika prawnego SDP, ze</w:t>
      </w:r>
      <w:r>
        <w:t xml:space="preserve"> </w:t>
      </w:r>
      <w:r w:rsidR="00333158" w:rsidRPr="00333158">
        <w:t>względu na przepisy obowiązujące w dacie tego ustanowienia, rozciągało się także na</w:t>
      </w:r>
      <w:r>
        <w:t xml:space="preserve"> </w:t>
      </w:r>
      <w:r w:rsidR="00333158" w:rsidRPr="00333158">
        <w:t xml:space="preserve">budynek </w:t>
      </w:r>
      <w:r w:rsidR="00886B12">
        <w:t>„Domu Dziennikarza”</w:t>
      </w:r>
      <w:r w:rsidR="00333158" w:rsidRPr="00333158">
        <w:t>, który</w:t>
      </w:r>
      <w:r w:rsidR="00886B12">
        <w:t xml:space="preserve"> </w:t>
      </w:r>
      <w:r w:rsidR="00333158" w:rsidRPr="00333158">
        <w:t>pozostaje przedmiotem tego prawa</w:t>
      </w:r>
      <w:r>
        <w:t xml:space="preserve">. </w:t>
      </w:r>
      <w:r w:rsidR="00886B12">
        <w:t>Stąd</w:t>
      </w:r>
      <w:r>
        <w:t xml:space="preserve"> SDP nie zastosowało się </w:t>
      </w:r>
      <w:r w:rsidR="00333158" w:rsidRPr="00333158">
        <w:t>do powyższego zawezwania</w:t>
      </w:r>
      <w:r>
        <w:t>, nie widząc jakichkolwiek podstaw do zawierania w tym przedmiocie ugody.</w:t>
      </w:r>
      <w:r w:rsidR="00886B12">
        <w:t xml:space="preserve"> </w:t>
      </w:r>
      <w:r w:rsidR="00333158" w:rsidRPr="00333158">
        <w:t>W konsekwencji przedmiotowe</w:t>
      </w:r>
      <w:r>
        <w:t xml:space="preserve"> </w:t>
      </w:r>
      <w:r w:rsidR="00333158" w:rsidRPr="00333158">
        <w:t>postępowanie zostanie zakończone, wobec stwierdzenia przez sąd, że do ugody nie doszło.</w:t>
      </w:r>
    </w:p>
    <w:p w14:paraId="0AF8EB1A" w14:textId="77777777" w:rsidR="00333158" w:rsidRPr="00333158" w:rsidRDefault="00333158" w:rsidP="00333158">
      <w:pPr>
        <w:spacing w:after="0" w:line="240" w:lineRule="auto"/>
        <w:jc w:val="both"/>
      </w:pPr>
    </w:p>
    <w:p w14:paraId="1F1E65C1" w14:textId="5810E574" w:rsidR="00333158" w:rsidRDefault="00B70AD1" w:rsidP="00333158">
      <w:pPr>
        <w:spacing w:after="0" w:line="240" w:lineRule="auto"/>
        <w:jc w:val="both"/>
      </w:pPr>
      <w:r>
        <w:t>Aktualnie Stowarzyszenie pozostaje</w:t>
      </w:r>
      <w:r w:rsidR="00333158" w:rsidRPr="00333158">
        <w:t xml:space="preserve"> użytkownikiem wieczystym nieruchomości</w:t>
      </w:r>
      <w:r w:rsidR="00886B12">
        <w:t xml:space="preserve"> przy ul. Foksal 3/5</w:t>
      </w:r>
      <w:r w:rsidR="00333158" w:rsidRPr="00333158">
        <w:t xml:space="preserve">. Zgodnie bowiem z </w:t>
      </w:r>
      <w:r w:rsidR="00886B12">
        <w:t xml:space="preserve">utrwalony </w:t>
      </w:r>
      <w:r w:rsidR="00333158" w:rsidRPr="00333158">
        <w:t>poglądem orzecznictwa, w przypadkach, w których użytkownik wieczysty zażądał przedłużenia użytkowania wieczystego w</w:t>
      </w:r>
      <w:r w:rsidR="00886B12">
        <w:t xml:space="preserve">e właściwym </w:t>
      </w:r>
      <w:r w:rsidR="00333158" w:rsidRPr="00333158">
        <w:t>terminie, możliwe jest doprowadzenie do zawarcia umowy przedłużającej to prawo na drodze sądowej w sposób przewidziany w art. 64 Kodeksu cywilnego - po upływie okresu, na jaki prawo to zostało pierwotnie ustanowione, z tym skutkiem, że prawo to trwa nieprzerwanie nadal, co sprawia, że SDP pozostaje użytkownikiem wieczystym gruntu oraz posadowionego na nim budynku, pomimo upływu terminu, na jaki prawo użytkowania wieczystego zostało</w:t>
      </w:r>
      <w:r>
        <w:t xml:space="preserve"> </w:t>
      </w:r>
      <w:r w:rsidR="00333158" w:rsidRPr="00333158">
        <w:t>pierwotnie ustanowione. Powyższe prawo rozciąga się na budynek „Domu Dziennikarza", który pozostaje częścią składową gruntu, nie zaś odrębną nieruchomością bez względu na treść wpisów w księdze wieczystej założonej dla budynku wskutek bezzasadnego — w świetle aktualnego stanu prawnego — wydania</w:t>
      </w:r>
      <w:r w:rsidR="00886B12">
        <w:t xml:space="preserve"> </w:t>
      </w:r>
      <w:r w:rsidR="00333158" w:rsidRPr="00333158">
        <w:t>zaświadczenia Prezydenta m.st. Warszawy stwierdzającego, że powołany budynek spełnia warunki tzw. budynku</w:t>
      </w:r>
      <w:r>
        <w:t xml:space="preserve"> </w:t>
      </w:r>
      <w:r w:rsidR="00333158" w:rsidRPr="00333158">
        <w:t>dekretowego.</w:t>
      </w:r>
    </w:p>
    <w:p w14:paraId="33C2BDD3" w14:textId="77777777" w:rsidR="00B70AD1" w:rsidRDefault="00B70AD1" w:rsidP="00333158">
      <w:pPr>
        <w:spacing w:after="0" w:line="240" w:lineRule="auto"/>
        <w:jc w:val="both"/>
      </w:pPr>
    </w:p>
    <w:p w14:paraId="7CB55C6A" w14:textId="4AE40905" w:rsidR="00B70AD1" w:rsidRPr="00333158" w:rsidRDefault="00B70AD1" w:rsidP="00333158">
      <w:pPr>
        <w:spacing w:after="0" w:line="240" w:lineRule="auto"/>
        <w:jc w:val="both"/>
      </w:pPr>
      <w:r>
        <w:t xml:space="preserve">Należy przy tym podkreślić, że choć w ocenie SDP brak jest jakichkolwiek podstaw dla uwzględnienia skargi kasacyjnej wywiedzionej przez nabywców roszczeń dekretowych od wyroku </w:t>
      </w:r>
      <w:r w:rsidRPr="00333158">
        <w:t>Wojewódzki</w:t>
      </w:r>
      <w:r>
        <w:t xml:space="preserve">ego </w:t>
      </w:r>
      <w:r w:rsidRPr="00333158">
        <w:t>Sąd Administracyjn</w:t>
      </w:r>
      <w:r>
        <w:t>ego</w:t>
      </w:r>
      <w:r w:rsidRPr="00333158">
        <w:t xml:space="preserve"> w Warszawie</w:t>
      </w:r>
      <w:r>
        <w:t xml:space="preserve">, </w:t>
      </w:r>
      <w:r w:rsidRPr="00333158">
        <w:t xml:space="preserve">sygn. akt </w:t>
      </w:r>
      <w:r>
        <w:t>I</w:t>
      </w:r>
      <w:r w:rsidRPr="00333158">
        <w:t xml:space="preserve"> SA/</w:t>
      </w:r>
      <w:proofErr w:type="spellStart"/>
      <w:r w:rsidRPr="00333158">
        <w:t>Wa</w:t>
      </w:r>
      <w:proofErr w:type="spellEnd"/>
      <w:r w:rsidRPr="00333158">
        <w:t xml:space="preserve"> 1600/2</w:t>
      </w:r>
      <w:r>
        <w:t>, nawet uchylenie</w:t>
      </w:r>
      <w:r w:rsidR="00886B12">
        <w:t xml:space="preserve"> tego orzeczenia</w:t>
      </w:r>
      <w:r>
        <w:t xml:space="preserve"> przez Naczelny Sąd Administracyjny i w konsekwencji uprawomocnienie się decyzji Samorządowego Kolegium Odwoławczego w Warszawie stwierdzających nieważność odmowy dekretowej z 1972 r. nie miałoby wpływu na zasadniczy stan prawny nieruchomości, bowiem wniosek dekretowy nie może zostać uwzględniony na rzecz nabywców roszczeń </w:t>
      </w:r>
      <w:r w:rsidR="00886B12">
        <w:t>reprywatyzacyjnych</w:t>
      </w:r>
      <w:r>
        <w:t xml:space="preserve">, zatem zwrot nieruchomości na rzecz tych osób jest prawnie niedopuszczalny, co oznacza, że nadal bezzasadną byłaby w </w:t>
      </w:r>
      <w:r w:rsidR="00886B12">
        <w:t>takiej</w:t>
      </w:r>
      <w:r>
        <w:t xml:space="preserve"> sytuacji </w:t>
      </w:r>
      <w:r w:rsidR="00886B12">
        <w:t xml:space="preserve">wyrażona przez Miasto – z uwagi na istnienie tych roszczeń – </w:t>
      </w:r>
      <w:r>
        <w:t>odmowa przedłużenia użytkowania wieczystego gruntu na rzecz SDP</w:t>
      </w:r>
      <w:r w:rsidR="00886B12">
        <w:t>, zaś Stowarzyszenie mogłoby skutecznie domagać się zawarcia stosownej umowy na drodze sądowej</w:t>
      </w:r>
      <w:r w:rsidR="005B6980">
        <w:t xml:space="preserve">. </w:t>
      </w:r>
    </w:p>
    <w:p w14:paraId="136683AF" w14:textId="77777777" w:rsidR="00333158" w:rsidRDefault="00333158" w:rsidP="00333158">
      <w:pPr>
        <w:spacing w:after="0" w:line="240" w:lineRule="auto"/>
        <w:jc w:val="both"/>
      </w:pPr>
    </w:p>
    <w:p w14:paraId="41566484" w14:textId="77777777" w:rsidR="00220518" w:rsidRDefault="00220518" w:rsidP="00333158">
      <w:pPr>
        <w:spacing w:after="0" w:line="240" w:lineRule="auto"/>
        <w:jc w:val="both"/>
      </w:pPr>
    </w:p>
    <w:p w14:paraId="7DE2066F" w14:textId="77777777" w:rsidR="00220518" w:rsidRPr="00333158" w:rsidRDefault="00220518" w:rsidP="00333158">
      <w:pPr>
        <w:spacing w:after="0" w:line="240" w:lineRule="auto"/>
        <w:jc w:val="both"/>
      </w:pPr>
    </w:p>
    <w:p w14:paraId="68AE4035" w14:textId="3871EC69" w:rsidR="00333158" w:rsidRDefault="00B70AD1" w:rsidP="00333158">
      <w:pPr>
        <w:spacing w:after="0" w:line="240" w:lineRule="auto"/>
        <w:jc w:val="both"/>
      </w:pPr>
      <w:r>
        <w:t xml:space="preserve"> </w:t>
      </w:r>
    </w:p>
    <w:p w14:paraId="232DB921" w14:textId="77777777" w:rsidR="00220518" w:rsidRDefault="00220518" w:rsidP="00220518">
      <w:pPr>
        <w:spacing w:after="0" w:line="240" w:lineRule="auto"/>
        <w:jc w:val="right"/>
        <w:rPr>
          <w:rFonts w:ascii="Calibri" w:hAnsi="Calibri" w:cs="Calibri"/>
          <w:color w:val="000000"/>
          <w:shd w:val="clear" w:color="auto" w:fill="FFFFFF"/>
        </w:rPr>
      </w:pPr>
      <w:r w:rsidRPr="00220518">
        <w:rPr>
          <w:rFonts w:ascii="Calibri" w:hAnsi="Calibri" w:cs="Calibri"/>
          <w:color w:val="000000"/>
          <w:shd w:val="clear" w:color="auto" w:fill="FFFFFF"/>
        </w:rPr>
        <w:t>R. pr. prof. Hubert Izdebski</w:t>
      </w:r>
    </w:p>
    <w:p w14:paraId="1F680F87" w14:textId="193F0EF6" w:rsidR="00220518" w:rsidRPr="00220518" w:rsidRDefault="00220518" w:rsidP="00220518">
      <w:pPr>
        <w:spacing w:after="0" w:line="240" w:lineRule="auto"/>
        <w:jc w:val="right"/>
        <w:rPr>
          <w:rFonts w:ascii="Calibri" w:hAnsi="Calibri" w:cs="Calibri"/>
          <w:color w:val="000000"/>
          <w:shd w:val="clear" w:color="auto" w:fill="FFFFFF"/>
        </w:rPr>
      </w:pPr>
      <w:r w:rsidRPr="00220518">
        <w:rPr>
          <w:rFonts w:ascii="Calibri" w:hAnsi="Calibri" w:cs="Calibri"/>
          <w:color w:val="000000"/>
          <w:shd w:val="clear" w:color="auto" w:fill="FFFFFF"/>
        </w:rPr>
        <w:t xml:space="preserve">R.pr. Jan Zieliński </w:t>
      </w:r>
    </w:p>
    <w:p w14:paraId="76286377" w14:textId="77777777" w:rsidR="00220518" w:rsidRDefault="00220518" w:rsidP="00220518">
      <w:pPr>
        <w:spacing w:after="0" w:line="240" w:lineRule="auto"/>
        <w:jc w:val="right"/>
        <w:rPr>
          <w:rFonts w:ascii="Calibri" w:hAnsi="Calibri" w:cs="Calibri"/>
          <w:color w:val="000000"/>
          <w:shd w:val="clear" w:color="auto" w:fill="FFFFFF"/>
        </w:rPr>
      </w:pPr>
      <w:r w:rsidRPr="00220518">
        <w:rPr>
          <w:rFonts w:ascii="Calibri" w:hAnsi="Calibri" w:cs="Calibri"/>
          <w:color w:val="000000"/>
          <w:shd w:val="clear" w:color="auto" w:fill="FFFFFF"/>
        </w:rPr>
        <w:t>Adw. Tymoteusz Barański</w:t>
      </w:r>
    </w:p>
    <w:p w14:paraId="57A54B7A" w14:textId="77777777" w:rsidR="00220518" w:rsidRDefault="00220518" w:rsidP="00220518">
      <w:pPr>
        <w:spacing w:after="0" w:line="240" w:lineRule="auto"/>
        <w:jc w:val="right"/>
        <w:rPr>
          <w:rFonts w:ascii="Calibri" w:hAnsi="Calibri" w:cs="Calibri"/>
          <w:color w:val="000000"/>
          <w:shd w:val="clear" w:color="auto" w:fill="FFFFFF"/>
        </w:rPr>
      </w:pPr>
    </w:p>
    <w:p w14:paraId="07D03412" w14:textId="34750BA5" w:rsidR="00220518" w:rsidRDefault="00220518" w:rsidP="00220518">
      <w:pPr>
        <w:spacing w:after="0" w:line="240" w:lineRule="auto"/>
        <w:jc w:val="right"/>
        <w:rPr>
          <w:rFonts w:ascii="Calibri" w:hAnsi="Calibri" w:cs="Calibri"/>
          <w:color w:val="000000"/>
          <w:shd w:val="clear" w:color="auto" w:fill="FFFFFF"/>
        </w:rPr>
      </w:pPr>
      <w:r>
        <w:rPr>
          <w:rFonts w:ascii="Calibri" w:hAnsi="Calibri" w:cs="Calibri"/>
          <w:color w:val="000000"/>
          <w:shd w:val="clear" w:color="auto" w:fill="FFFFFF"/>
        </w:rPr>
        <w:t xml:space="preserve">pełnomocnicy prawni SDP </w:t>
      </w:r>
    </w:p>
    <w:p w14:paraId="4E411BD6" w14:textId="235C5338" w:rsidR="00320D79" w:rsidRPr="00220518" w:rsidRDefault="00320D79" w:rsidP="00220518">
      <w:pPr>
        <w:spacing w:after="0" w:line="240" w:lineRule="auto"/>
        <w:jc w:val="right"/>
        <w:rPr>
          <w:rFonts w:ascii="Calibri" w:hAnsi="Calibri" w:cs="Calibri"/>
          <w:color w:val="000000"/>
          <w:shd w:val="clear" w:color="auto" w:fill="FFFFFF"/>
        </w:rPr>
      </w:pPr>
      <w:r>
        <w:rPr>
          <w:rFonts w:ascii="Calibri" w:hAnsi="Calibri" w:cs="Calibri"/>
          <w:color w:val="000000"/>
          <w:shd w:val="clear" w:color="auto" w:fill="FFFFFF"/>
        </w:rPr>
        <w:t xml:space="preserve">14 września 2026 r. </w:t>
      </w:r>
    </w:p>
    <w:p w14:paraId="6BC66FEC" w14:textId="2C23DE96" w:rsidR="00220518" w:rsidRPr="00333158" w:rsidRDefault="00220518" w:rsidP="00220518">
      <w:pPr>
        <w:spacing w:after="0" w:line="240" w:lineRule="auto"/>
        <w:jc w:val="right"/>
      </w:pPr>
    </w:p>
    <w:sectPr w:rsidR="00220518" w:rsidRPr="003331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D51"/>
    <w:rsid w:val="000A1630"/>
    <w:rsid w:val="001A69E4"/>
    <w:rsid w:val="00220518"/>
    <w:rsid w:val="00320D79"/>
    <w:rsid w:val="00333158"/>
    <w:rsid w:val="00344E17"/>
    <w:rsid w:val="0040351D"/>
    <w:rsid w:val="0047024E"/>
    <w:rsid w:val="005954F7"/>
    <w:rsid w:val="005B6980"/>
    <w:rsid w:val="00886B12"/>
    <w:rsid w:val="0091063D"/>
    <w:rsid w:val="00954D51"/>
    <w:rsid w:val="00AB70C6"/>
    <w:rsid w:val="00B70AD1"/>
    <w:rsid w:val="00D1072E"/>
    <w:rsid w:val="00F65F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7CEEC"/>
  <w15:chartTrackingRefBased/>
  <w15:docId w15:val="{98089763-51E8-4C52-83CB-FAF902CD6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54D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54D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54D5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54D5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54D5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54D5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54D5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54D5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54D5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54D5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54D5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54D5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54D5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54D5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54D5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54D5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54D5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54D51"/>
    <w:rPr>
      <w:rFonts w:eastAsiaTheme="majorEastAsia" w:cstheme="majorBidi"/>
      <w:color w:val="272727" w:themeColor="text1" w:themeTint="D8"/>
    </w:rPr>
  </w:style>
  <w:style w:type="paragraph" w:styleId="Tytu">
    <w:name w:val="Title"/>
    <w:basedOn w:val="Normalny"/>
    <w:next w:val="Normalny"/>
    <w:link w:val="TytuZnak"/>
    <w:uiPriority w:val="10"/>
    <w:qFormat/>
    <w:rsid w:val="00954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54D5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54D5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54D5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54D51"/>
    <w:pPr>
      <w:spacing w:before="160"/>
      <w:jc w:val="center"/>
    </w:pPr>
    <w:rPr>
      <w:i/>
      <w:iCs/>
      <w:color w:val="404040" w:themeColor="text1" w:themeTint="BF"/>
    </w:rPr>
  </w:style>
  <w:style w:type="character" w:customStyle="1" w:styleId="CytatZnak">
    <w:name w:val="Cytat Znak"/>
    <w:basedOn w:val="Domylnaczcionkaakapitu"/>
    <w:link w:val="Cytat"/>
    <w:uiPriority w:val="29"/>
    <w:rsid w:val="00954D51"/>
    <w:rPr>
      <w:i/>
      <w:iCs/>
      <w:color w:val="404040" w:themeColor="text1" w:themeTint="BF"/>
    </w:rPr>
  </w:style>
  <w:style w:type="paragraph" w:styleId="Akapitzlist">
    <w:name w:val="List Paragraph"/>
    <w:basedOn w:val="Normalny"/>
    <w:uiPriority w:val="34"/>
    <w:qFormat/>
    <w:rsid w:val="00954D51"/>
    <w:pPr>
      <w:ind w:left="720"/>
      <w:contextualSpacing/>
    </w:pPr>
  </w:style>
  <w:style w:type="character" w:styleId="Wyrnienieintensywne">
    <w:name w:val="Intense Emphasis"/>
    <w:basedOn w:val="Domylnaczcionkaakapitu"/>
    <w:uiPriority w:val="21"/>
    <w:qFormat/>
    <w:rsid w:val="00954D51"/>
    <w:rPr>
      <w:i/>
      <w:iCs/>
      <w:color w:val="0F4761" w:themeColor="accent1" w:themeShade="BF"/>
    </w:rPr>
  </w:style>
  <w:style w:type="paragraph" w:styleId="Cytatintensywny">
    <w:name w:val="Intense Quote"/>
    <w:basedOn w:val="Normalny"/>
    <w:next w:val="Normalny"/>
    <w:link w:val="CytatintensywnyZnak"/>
    <w:uiPriority w:val="30"/>
    <w:qFormat/>
    <w:rsid w:val="00954D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54D51"/>
    <w:rPr>
      <w:i/>
      <w:iCs/>
      <w:color w:val="0F4761" w:themeColor="accent1" w:themeShade="BF"/>
    </w:rPr>
  </w:style>
  <w:style w:type="character" w:styleId="Odwoanieintensywne">
    <w:name w:val="Intense Reference"/>
    <w:basedOn w:val="Domylnaczcionkaakapitu"/>
    <w:uiPriority w:val="32"/>
    <w:qFormat/>
    <w:rsid w:val="00954D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1023</Words>
  <Characters>6947</Characters>
  <Application>Microsoft Office Word</Application>
  <DocSecurity>0</DocSecurity>
  <Lines>113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Tymoteusz Barański</dc:creator>
  <cp:keywords/>
  <dc:description/>
  <cp:lastModifiedBy>Jolanta Hajdasz</cp:lastModifiedBy>
  <cp:revision>5</cp:revision>
  <dcterms:created xsi:type="dcterms:W3CDTF">2026-09-14T15:23:00Z</dcterms:created>
  <dcterms:modified xsi:type="dcterms:W3CDTF">2026-09-14T15:38:00Z</dcterms:modified>
</cp:coreProperties>
</file>